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708" w:rsidRPr="0016603A" w:rsidRDefault="0016603A" w:rsidP="000D3F5D">
      <w:pPr>
        <w:pStyle w:val="Frontpagetext"/>
        <w:rPr>
          <w:noProof w:val="0"/>
          <w:lang w:val="en-GB"/>
        </w:rPr>
        <w:sectPr w:rsidR="009F2708" w:rsidRPr="0016603A" w:rsidSect="001E4F3B">
          <w:headerReference w:type="even" r:id="rId8"/>
          <w:headerReference w:type="default" r:id="rId9"/>
          <w:footerReference w:type="even" r:id="rId10"/>
          <w:footerReference w:type="default" r:id="rId11"/>
          <w:headerReference w:type="first" r:id="rId12"/>
          <w:footerReference w:type="first" r:id="rId13"/>
          <w:pgSz w:w="11900" w:h="16840"/>
          <w:pgMar w:top="2597" w:right="1247" w:bottom="4111" w:left="1247" w:header="0" w:footer="505" w:gutter="0"/>
          <w:cols w:space="708"/>
          <w:titlePg/>
          <w:docGrid w:linePitch="360"/>
        </w:sectPr>
      </w:pPr>
      <w:r w:rsidRPr="0016603A">
        <w:rPr>
          <w:highlight w:val="yellow"/>
          <w:lang w:val="en-GB"/>
        </w:rPr>
        <mc:AlternateContent>
          <mc:Choice Requires="wps">
            <w:drawing>
              <wp:anchor distT="0" distB="0" distL="114300" distR="114300" simplePos="0" relativeHeight="251659264" behindDoc="0" locked="0" layoutInCell="1" allowOverlap="1">
                <wp:simplePos x="0" y="0"/>
                <wp:positionH relativeFrom="column">
                  <wp:posOffset>913130</wp:posOffset>
                </wp:positionH>
                <wp:positionV relativeFrom="paragraph">
                  <wp:posOffset>-1740535</wp:posOffset>
                </wp:positionV>
                <wp:extent cx="5363845" cy="895350"/>
                <wp:effectExtent l="0" t="0" r="0" b="0"/>
                <wp:wrapNone/>
                <wp:docPr id="1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E26" w:rsidRPr="005E515B" w:rsidRDefault="00D22E26" w:rsidP="00725F21">
                            <w:pPr>
                              <w:pStyle w:val="BasicParagraph"/>
                              <w:suppressAutoHyphens/>
                              <w:jc w:val="right"/>
                              <w:rPr>
                                <w:sz w:val="44"/>
                                <w:szCs w:val="44"/>
                                <w:lang w:val="fr-FR"/>
                              </w:rPr>
                            </w:pPr>
                            <w:r w:rsidRPr="0002353A">
                              <w:rPr>
                                <w:rFonts w:ascii="Calibri" w:hAnsi="Calibri" w:cs="Calibri"/>
                                <w:sz w:val="44"/>
                                <w:szCs w:val="44"/>
                                <w:lang w:val="fr-FR" w:eastAsia="pt-PT"/>
                              </w:rPr>
                              <w:t>Methodological documentation of the revision of the gap filling exercise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1.9pt;margin-top:-137.05pt;width:422.35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" filled="f" stroked="f">
                <v:textbox>
                  <w:txbxContent>
                    <w:p w:rsidR="00D22E26" w:rsidRPr="005E515B" w:rsidRDefault="00D22E26" w:rsidP="00725F21">
                      <w:pPr>
                        <w:pStyle w:val="BasicParagraph"/>
                        <w:suppressAutoHyphens/>
                        <w:jc w:val="right"/>
                        <w:rPr>
                          <w:sz w:val="44"/>
                          <w:szCs w:val="44"/>
                          <w:lang w:val="fr-FR"/>
                        </w:rPr>
                      </w:pPr>
                      <w:r w:rsidRPr="0002353A">
                        <w:rPr>
                          <w:rFonts w:ascii="Calibri" w:hAnsi="Calibri" w:cs="Calibri"/>
                          <w:sz w:val="44"/>
                          <w:szCs w:val="44"/>
                          <w:lang w:val="fr-FR" w:eastAsia="pt-PT"/>
                        </w:rPr>
                        <w:t>Methodological documentation of the revision of the gap filling exercise</w:t>
                      </w:r>
                    </w:p>
                  </w:txbxContent>
                </v:textbox>
              </v:shape>
            </w:pict>
          </mc:Fallback>
        </mc:AlternateContent>
      </w:r>
      <w:r w:rsidR="00913E1A" w:rsidRPr="0016603A">
        <w:rPr>
          <w:highlight w:val="yellow"/>
          <w:lang w:val="en-GB"/>
        </w:rPr>
        <mc:AlternateContent>
          <mc:Choice Requires="wps">
            <w:drawing>
              <wp:anchor distT="0" distB="0" distL="114300" distR="114300" simplePos="0" relativeHeight="251664384" behindDoc="0" locked="0" layoutInCell="1" allowOverlap="1">
                <wp:simplePos x="0" y="0"/>
                <wp:positionH relativeFrom="column">
                  <wp:posOffset>-441960</wp:posOffset>
                </wp:positionH>
                <wp:positionV relativeFrom="paragraph">
                  <wp:posOffset>7023100</wp:posOffset>
                </wp:positionV>
                <wp:extent cx="4039235" cy="984885"/>
                <wp:effectExtent l="0" t="0" r="0" b="0"/>
                <wp:wrapNone/>
                <wp:docPr id="15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E26" w:rsidRPr="00B30B34" w:rsidRDefault="00D22E26" w:rsidP="009F2708">
                            <w:pPr>
                              <w:ind w:left="142"/>
                              <w:jc w:val="left"/>
                              <w:rPr>
                                <w:rStyle w:val="Style1"/>
                                <w:rFonts w:ascii="Calibri" w:hAnsi="Calibri" w:cs="Calibri"/>
                                <w:color w:val="000000"/>
                                <w:sz w:val="17"/>
                                <w:szCs w:val="17"/>
                              </w:rPr>
                            </w:pPr>
                            <w:r w:rsidRPr="00B30B34">
                              <w:rPr>
                                <w:rStyle w:val="Style2"/>
                                <w:rFonts w:ascii="Calibri" w:hAnsi="Calibri" w:cs="Calibri"/>
                                <w:i/>
                                <w:color w:val="000000"/>
                                <w:sz w:val="17"/>
                                <w:szCs w:val="17"/>
                              </w:rPr>
                              <w:t>ETC/ATNI consortium partners:</w:t>
                            </w:r>
                            <w:r w:rsidRPr="00B30B34">
                              <w:rPr>
                                <w:rFonts w:cs="Calibri"/>
                                <w:sz w:val="17"/>
                                <w:szCs w:val="17"/>
                              </w:rPr>
                              <w:t xml:space="preserve"> </w:t>
                            </w:r>
                            <w:r w:rsidRPr="00B30B34">
                              <w:rPr>
                                <w:rFonts w:cs="Calibri"/>
                                <w:sz w:val="17"/>
                                <w:szCs w:val="17"/>
                              </w:rPr>
                              <w:br/>
                              <w:t>NILU – Norwegian Institute for Air Research, Aether Limited, Czech Hydrometeorological Institute (CHMI), EMISIA SA, Institut National de l’Environnement Industriel et des risques (INERIS), Universitat Autònoma de Barcelona (UAB), Umweltbundesamt GmbH (UBA-V), 4sfera Innova,</w:t>
                            </w:r>
                            <w:r w:rsidRPr="00B30B34">
                              <w:rPr>
                                <w:rFonts w:cs="Calibri"/>
                                <w:sz w:val="17"/>
                                <w:szCs w:val="17"/>
                              </w:rPr>
                              <w:br/>
                              <w:t>Transport &amp; Mobility Leuven NV (TML)</w:t>
                            </w:r>
                          </w:p>
                        </w:txbxContent>
                      </wps:txbx>
                      <wps:bodyPr rot="0" vert="horz" wrap="square" lIns="91440" tIns="90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34.8pt;margin-top:553pt;width:318.05pt;height:7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" filled="f" stroked="f">
                <v:textbox inset=",2.5mm,,7.2pt">
                  <w:txbxContent>
                    <w:p w:rsidR="00D22E26" w:rsidRPr="00B30B34" w:rsidRDefault="00D22E26" w:rsidP="009F2708">
                      <w:pPr>
                        <w:ind w:left="142"/>
                        <w:jc w:val="left"/>
                        <w:rPr>
                          <w:rStyle w:val="Style1"/>
                          <w:rFonts w:ascii="Calibri" w:hAnsi="Calibri" w:cs="Calibri"/>
                          <w:color w:val="000000"/>
                          <w:sz w:val="17"/>
                          <w:szCs w:val="17"/>
                        </w:rPr>
                      </w:pPr>
                      <w:r w:rsidRPr="00B30B34">
                        <w:rPr>
                          <w:rStyle w:val="Style2"/>
                          <w:rFonts w:ascii="Calibri" w:hAnsi="Calibri" w:cs="Calibri"/>
                          <w:i/>
                          <w:color w:val="000000"/>
                          <w:sz w:val="17"/>
                          <w:szCs w:val="17"/>
                        </w:rPr>
                        <w:t>ETC/ATNI consortium partners:</w:t>
                      </w:r>
                      <w:r w:rsidRPr="00B30B34">
                        <w:rPr>
                          <w:rFonts w:cs="Calibri"/>
                          <w:sz w:val="17"/>
                          <w:szCs w:val="17"/>
                        </w:rPr>
                        <w:t xml:space="preserve"> </w:t>
                      </w:r>
                      <w:r w:rsidRPr="00B30B34">
                        <w:rPr>
                          <w:rFonts w:cs="Calibri"/>
                          <w:sz w:val="17"/>
                          <w:szCs w:val="17"/>
                        </w:rPr>
                        <w:br/>
                        <w:t>NILU – Norwegian Institute for Air Research, Aether Limited, Czech Hydrometeorological Institute (CHMI), EMISIA SA, Institut National de l’Environnement Industriel et des risques (INERIS), Universitat Autònoma de Barcelona (UAB), Umweltbundesamt GmbH (UBA-V), 4sfera Innova,</w:t>
                      </w:r>
                      <w:r w:rsidRPr="00B30B34">
                        <w:rPr>
                          <w:rFonts w:cs="Calibri"/>
                          <w:sz w:val="17"/>
                          <w:szCs w:val="17"/>
                        </w:rPr>
                        <w:br/>
                        <w:t>Transport &amp; Mobility Leuven NV (TML)</w:t>
                      </w:r>
                    </w:p>
                  </w:txbxContent>
                </v:textbox>
              </v:shape>
            </w:pict>
          </mc:Fallback>
        </mc:AlternateContent>
      </w:r>
      <w:r w:rsidR="00913E1A" w:rsidRPr="0016603A">
        <w:rPr>
          <w:highlight w:val="yellow"/>
          <w:lang w:val="en-GB"/>
        </w:rPr>
        <mc:AlternateContent>
          <mc:Choice Requires="wps">
            <w:drawing>
              <wp:anchor distT="0" distB="0" distL="114300" distR="114300" simplePos="0" relativeHeight="251676672" behindDoc="0" locked="0" layoutInCell="1" allowOverlap="1">
                <wp:simplePos x="0" y="0"/>
                <wp:positionH relativeFrom="column">
                  <wp:posOffset>846455</wp:posOffset>
                </wp:positionH>
                <wp:positionV relativeFrom="paragraph">
                  <wp:posOffset>-868045</wp:posOffset>
                </wp:positionV>
                <wp:extent cx="5363845" cy="654685"/>
                <wp:effectExtent l="0" t="0" r="0" b="0"/>
                <wp:wrapNone/>
                <wp:docPr id="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E26" w:rsidRPr="00725F21" w:rsidRDefault="00D22E26" w:rsidP="00725F21">
                            <w:pPr>
                              <w:pStyle w:val="BasicParagraph"/>
                              <w:suppressAutoHyphens/>
                              <w:jc w:val="right"/>
                              <w:rPr>
                                <w:sz w:val="32"/>
                                <w:szCs w:val="32"/>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66.65pt;margin-top:-68.35pt;width:422.35pt;height:5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3vAIAAMI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" filled="f" stroked="f">
                <v:textbox>
                  <w:txbxContent>
                    <w:p w:rsidR="00D22E26" w:rsidRPr="00725F21" w:rsidRDefault="00D22E26" w:rsidP="00725F21">
                      <w:pPr>
                        <w:pStyle w:val="BasicParagraph"/>
                        <w:suppressAutoHyphens/>
                        <w:jc w:val="right"/>
                        <w:rPr>
                          <w:sz w:val="32"/>
                          <w:szCs w:val="32"/>
                          <w:lang w:val="fr-FR"/>
                        </w:rPr>
                      </w:pPr>
                    </w:p>
                  </w:txbxContent>
                </v:textbox>
              </v:shape>
            </w:pict>
          </mc:Fallback>
        </mc:AlternateContent>
      </w:r>
      <w:r w:rsidR="00913E1A" w:rsidRPr="0016603A">
        <w:rPr>
          <w:highlight w:val="yellow"/>
          <w:lang w:val="en-GB"/>
        </w:rPr>
        <mc:AlternateContent>
          <mc:Choice Requires="wps">
            <w:drawing>
              <wp:anchor distT="0" distB="0" distL="114300" distR="114300" simplePos="0" relativeHeight="251661312" behindDoc="0" locked="0" layoutInCell="1" allowOverlap="1">
                <wp:simplePos x="0" y="0"/>
                <wp:positionH relativeFrom="column">
                  <wp:posOffset>-804545</wp:posOffset>
                </wp:positionH>
                <wp:positionV relativeFrom="paragraph">
                  <wp:posOffset>4946650</wp:posOffset>
                </wp:positionV>
                <wp:extent cx="7595870" cy="1962150"/>
                <wp:effectExtent l="0" t="0" r="0" b="0"/>
                <wp:wrapNone/>
                <wp:docPr id="14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962150"/>
                        </a:xfrm>
                        <a:prstGeom prst="rect">
                          <a:avLst/>
                        </a:prstGeom>
                        <a:solidFill>
                          <a:srgbClr val="008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DBA60" id="Rectangle 14" o:spid="_x0000_s1026" style="position:absolute;margin-left:-63.35pt;margin-top:389.5pt;width:598.1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" fillcolor="#008173" stroked="f"/>
            </w:pict>
          </mc:Fallback>
        </mc:AlternateContent>
      </w:r>
      <w:r w:rsidR="00913E1A" w:rsidRPr="0016603A">
        <w:rPr>
          <w:highlight w:val="yellow"/>
          <w:lang w:val="en-GB"/>
        </w:rPr>
        <mc:AlternateContent>
          <mc:Choice Requires="wps">
            <w:drawing>
              <wp:anchor distT="0" distB="0" distL="114300" distR="114300" simplePos="0" relativeHeight="251663360" behindDoc="0" locked="0" layoutInCell="1" allowOverlap="1">
                <wp:simplePos x="0" y="0"/>
                <wp:positionH relativeFrom="column">
                  <wp:posOffset>-267970</wp:posOffset>
                </wp:positionH>
                <wp:positionV relativeFrom="paragraph">
                  <wp:posOffset>5535930</wp:posOffset>
                </wp:positionV>
                <wp:extent cx="5867400" cy="1066800"/>
                <wp:effectExtent l="0" t="0" r="0" b="0"/>
                <wp:wrapNone/>
                <wp:docPr id="1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E26" w:rsidRPr="009F2708" w:rsidRDefault="00D22E26" w:rsidP="009F2708">
                            <w:pPr>
                              <w:rPr>
                                <w:rStyle w:val="Style2"/>
                                <w:rFonts w:ascii="Calibri" w:hAnsi="Calibri" w:cs="Calibri"/>
                              </w:rPr>
                            </w:pPr>
                            <w:r w:rsidRPr="009F2708">
                              <w:rPr>
                                <w:rStyle w:val="Style2"/>
                                <w:rFonts w:ascii="Calibri" w:hAnsi="Calibri" w:cs="Calibri"/>
                              </w:rPr>
                              <w:t xml:space="preserve">Authors: </w:t>
                            </w:r>
                          </w:p>
                          <w:p w:rsidR="00D22E26" w:rsidRPr="0016603A" w:rsidRDefault="00D22E26" w:rsidP="009F2708">
                            <w:pPr>
                              <w:spacing w:line="276" w:lineRule="auto"/>
                              <w:jc w:val="left"/>
                              <w:rPr>
                                <w:rStyle w:val="Style1"/>
                                <w:rFonts w:ascii="Calibri" w:hAnsi="Calibri" w:cs="Calibri"/>
                                <w:lang w:val="es-ES"/>
                              </w:rPr>
                            </w:pPr>
                            <w:r w:rsidRPr="0016603A">
                              <w:rPr>
                                <w:rStyle w:val="Style1"/>
                                <w:rFonts w:ascii="Calibri" w:hAnsi="Calibri" w:cs="Calibri"/>
                                <w:lang w:val="es-ES"/>
                              </w:rPr>
                              <w:t>Jaume Fons-Esteve, Francisco Domingues, Maria José Ramos (UAB)</w:t>
                            </w:r>
                          </w:p>
                          <w:p w:rsidR="00D22E26" w:rsidRPr="0016603A" w:rsidRDefault="00D22E26" w:rsidP="009F2708">
                            <w:pPr>
                              <w:ind w:left="142"/>
                              <w:rPr>
                                <w:rStyle w:val="Style1"/>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21.1pt;margin-top:435.9pt;width:462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" filled="f" stroked="f">
                <v:textbox inset=",7.2pt,,7.2pt">
                  <w:txbxContent>
                    <w:p w:rsidR="00D22E26" w:rsidRPr="009F2708" w:rsidRDefault="00D22E26" w:rsidP="009F2708">
                      <w:pPr>
                        <w:rPr>
                          <w:rStyle w:val="Style2"/>
                          <w:rFonts w:ascii="Calibri" w:hAnsi="Calibri" w:cs="Calibri"/>
                        </w:rPr>
                      </w:pPr>
                      <w:r w:rsidRPr="009F2708">
                        <w:rPr>
                          <w:rStyle w:val="Style2"/>
                          <w:rFonts w:ascii="Calibri" w:hAnsi="Calibri" w:cs="Calibri"/>
                        </w:rPr>
                        <w:t xml:space="preserve">Authors: </w:t>
                      </w:r>
                    </w:p>
                    <w:p w:rsidR="00D22E26" w:rsidRPr="0016603A" w:rsidRDefault="00D22E26" w:rsidP="009F2708">
                      <w:pPr>
                        <w:spacing w:line="276" w:lineRule="auto"/>
                        <w:jc w:val="left"/>
                        <w:rPr>
                          <w:rStyle w:val="Style1"/>
                          <w:rFonts w:ascii="Calibri" w:hAnsi="Calibri" w:cs="Calibri"/>
                          <w:lang w:val="es-ES"/>
                        </w:rPr>
                      </w:pPr>
                      <w:r w:rsidRPr="0016603A">
                        <w:rPr>
                          <w:rStyle w:val="Style1"/>
                          <w:rFonts w:ascii="Calibri" w:hAnsi="Calibri" w:cs="Calibri"/>
                          <w:lang w:val="es-ES"/>
                        </w:rPr>
                        <w:t>Jaume Fons-Esteve, Francisco Domingues, Maria José Ramos (UAB)</w:t>
                      </w:r>
                    </w:p>
                    <w:p w:rsidR="00D22E26" w:rsidRPr="0016603A" w:rsidRDefault="00D22E26" w:rsidP="009F2708">
                      <w:pPr>
                        <w:ind w:left="142"/>
                        <w:rPr>
                          <w:rStyle w:val="Style1"/>
                          <w:lang w:val="es-ES"/>
                        </w:rPr>
                      </w:pPr>
                    </w:p>
                  </w:txbxContent>
                </v:textbox>
              </v:shape>
            </w:pict>
          </mc:Fallback>
        </mc:AlternateContent>
      </w:r>
      <w:r w:rsidR="00913E1A" w:rsidRPr="0016603A">
        <w:rPr>
          <w:highlight w:val="yellow"/>
          <w:lang w:val="en-GB"/>
        </w:rPr>
        <mc:AlternateContent>
          <mc:Choice Requires="wps">
            <w:drawing>
              <wp:anchor distT="0" distB="0" distL="114300" distR="114300" simplePos="0" relativeHeight="251662336" behindDoc="0" locked="0" layoutInCell="1" allowOverlap="1">
                <wp:simplePos x="0" y="0"/>
                <wp:positionH relativeFrom="column">
                  <wp:posOffset>-804545</wp:posOffset>
                </wp:positionH>
                <wp:positionV relativeFrom="paragraph">
                  <wp:posOffset>255905</wp:posOffset>
                </wp:positionV>
                <wp:extent cx="7595870" cy="5093335"/>
                <wp:effectExtent l="0" t="0" r="0" b="0"/>
                <wp:wrapNone/>
                <wp:docPr id="1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5093335"/>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A16C5" id="Rectangle 17" o:spid="_x0000_s1026" style="position:absolute;margin-left:-63.35pt;margin-top:20.15pt;width:598.1pt;height:40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" fillcolor="#d1d3d4" stroked="f"/>
            </w:pict>
          </mc:Fallback>
        </mc:AlternateContent>
      </w:r>
      <w:r w:rsidR="00913E1A" w:rsidRPr="0016603A">
        <w:rPr>
          <w:highlight w:val="yellow"/>
          <w:lang w:val="en-GB"/>
        </w:rPr>
        <mc:AlternateContent>
          <mc:Choice Requires="wps">
            <w:drawing>
              <wp:anchor distT="0" distB="0" distL="114300" distR="114300" simplePos="0" relativeHeight="251660288" behindDoc="0" locked="0" layoutInCell="1" allowOverlap="1">
                <wp:simplePos x="0" y="0"/>
                <wp:positionH relativeFrom="column">
                  <wp:posOffset>-820420</wp:posOffset>
                </wp:positionH>
                <wp:positionV relativeFrom="paragraph">
                  <wp:posOffset>-86995</wp:posOffset>
                </wp:positionV>
                <wp:extent cx="7595870" cy="107950"/>
                <wp:effectExtent l="0" t="0" r="0" b="0"/>
                <wp:wrapNone/>
                <wp:docPr id="1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7950"/>
                        </a:xfrm>
                        <a:prstGeom prst="rect">
                          <a:avLst/>
                        </a:prstGeom>
                        <a:solidFill>
                          <a:srgbClr val="008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47973" id="Rectangle 15" o:spid="_x0000_s1026" style="position:absolute;margin-left:-64.6pt;margin-top:-6.85pt;width:598.1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" fillcolor="#008173" stroked="f"/>
            </w:pict>
          </mc:Fallback>
        </mc:AlternateContent>
      </w:r>
      <w:r w:rsidRPr="0016603A">
        <w:rPr>
          <w:noProof w:val="0"/>
          <w:lang w:val="en-GB"/>
        </w:rPr>
        <w:t>December</w:t>
      </w:r>
      <w:r w:rsidR="00C92185" w:rsidRPr="0016603A">
        <w:rPr>
          <w:noProof w:val="0"/>
          <w:lang w:val="en-GB"/>
        </w:rPr>
        <w:t xml:space="preserve"> 20</w:t>
      </w:r>
      <w:r w:rsidR="00F24534" w:rsidRPr="0016603A">
        <w:rPr>
          <w:noProof w:val="0"/>
          <w:lang w:val="en-GB"/>
        </w:rPr>
        <w:t>20</w:t>
      </w:r>
      <w:r w:rsidR="00030B53">
        <w:rPr>
          <w:noProof w:val="0"/>
          <w:lang w:val="en-GB"/>
        </w:rPr>
        <w:t xml:space="preserve"> (update 2021)</w:t>
      </w:r>
    </w:p>
    <w:p w:rsidR="001C14D0" w:rsidRPr="0016603A" w:rsidRDefault="001C14D0" w:rsidP="00EA7117">
      <w:pPr>
        <w:spacing w:line="210" w:lineRule="atLeast"/>
        <w:jc w:val="left"/>
        <w:rPr>
          <w:rFonts w:cs="Open Sans"/>
          <w:color w:val="000000"/>
          <w:sz w:val="18"/>
          <w:szCs w:val="17"/>
        </w:rPr>
      </w:pPr>
      <w:bookmarkStart w:id="0" w:name="Forord"/>
      <w:r w:rsidRPr="0016603A">
        <w:rPr>
          <w:rFonts w:cs="Open Sans"/>
          <w:color w:val="000000"/>
          <w:sz w:val="18"/>
          <w:szCs w:val="17"/>
        </w:rPr>
        <w:lastRenderedPageBreak/>
        <w:t>Cover design: XXX</w:t>
      </w:r>
    </w:p>
    <w:p w:rsidR="001C14D0" w:rsidRPr="0016603A" w:rsidRDefault="001C14D0" w:rsidP="00EA7117">
      <w:pPr>
        <w:spacing w:line="210" w:lineRule="atLeast"/>
        <w:jc w:val="left"/>
        <w:rPr>
          <w:rFonts w:cs="Open Sans"/>
          <w:color w:val="000000"/>
          <w:sz w:val="18"/>
          <w:szCs w:val="17"/>
        </w:rPr>
      </w:pPr>
      <w:r w:rsidRPr="0016603A">
        <w:rPr>
          <w:rFonts w:cs="Open Sans"/>
          <w:color w:val="000000"/>
          <w:sz w:val="18"/>
          <w:szCs w:val="17"/>
        </w:rPr>
        <w:t>Cover photo © xxxxxxxxxxxx xxxxxxxxxxxxx</w:t>
      </w:r>
    </w:p>
    <w:p w:rsidR="001C14D0" w:rsidRPr="0016603A" w:rsidRDefault="001C14D0" w:rsidP="00EA7117">
      <w:pPr>
        <w:spacing w:line="210" w:lineRule="atLeast"/>
        <w:jc w:val="left"/>
        <w:rPr>
          <w:rFonts w:cs="Open Sans"/>
          <w:color w:val="000000"/>
          <w:sz w:val="18"/>
          <w:szCs w:val="17"/>
        </w:rPr>
      </w:pPr>
      <w:r w:rsidRPr="0016603A">
        <w:rPr>
          <w:rFonts w:cs="Open Sans"/>
          <w:color w:val="000000"/>
          <w:sz w:val="18"/>
          <w:szCs w:val="17"/>
        </w:rPr>
        <w:t>Layout: Xxxxxx Xxxxxxx</w:t>
      </w:r>
    </w:p>
    <w:p w:rsidR="001C14D0" w:rsidRPr="0016603A" w:rsidRDefault="001C14D0" w:rsidP="00EA7117">
      <w:pPr>
        <w:spacing w:line="210" w:lineRule="atLeast"/>
        <w:jc w:val="left"/>
        <w:rPr>
          <w:rFonts w:cs="Open Sans"/>
          <w:color w:val="000000"/>
          <w:sz w:val="18"/>
          <w:szCs w:val="17"/>
        </w:rPr>
      </w:pPr>
    </w:p>
    <w:p w:rsidR="001C14D0" w:rsidRPr="0016603A" w:rsidRDefault="001C14D0" w:rsidP="00EA7117">
      <w:pPr>
        <w:spacing w:line="210" w:lineRule="atLeast"/>
        <w:jc w:val="left"/>
        <w:rPr>
          <w:b/>
          <w:sz w:val="18"/>
          <w:szCs w:val="18"/>
        </w:rPr>
      </w:pPr>
      <w:r w:rsidRPr="0016603A">
        <w:rPr>
          <w:b/>
          <w:sz w:val="18"/>
          <w:szCs w:val="18"/>
        </w:rPr>
        <w:t>Legal notice</w:t>
      </w:r>
    </w:p>
    <w:p w:rsidR="001C14D0" w:rsidRPr="0016603A" w:rsidRDefault="001C14D0" w:rsidP="00EA7117">
      <w:pPr>
        <w:spacing w:line="210" w:lineRule="atLeast"/>
        <w:jc w:val="left"/>
        <w:rPr>
          <w:sz w:val="18"/>
          <w:szCs w:val="18"/>
        </w:rPr>
      </w:pPr>
      <w:r w:rsidRPr="0016603A">
        <w:rPr>
          <w:sz w:val="18"/>
          <w:szCs w:val="18"/>
        </w:rPr>
        <w:t>The contents of this publication do not necessarily reflect the official opinions of the European Commission or other institutions of the European Union. Neither the European Environment Agency, the European Topic Centre on Air pollution, transport</w:t>
      </w:r>
      <w:r w:rsidR="00DF5D42" w:rsidRPr="0016603A">
        <w:rPr>
          <w:sz w:val="18"/>
          <w:szCs w:val="18"/>
        </w:rPr>
        <w:t>, noise</w:t>
      </w:r>
      <w:r w:rsidRPr="0016603A">
        <w:rPr>
          <w:sz w:val="18"/>
          <w:szCs w:val="18"/>
        </w:rPr>
        <w:t xml:space="preserve"> and industrial pollution nor any person or company acting on behalf of the Agency or the Topic Centre is responsible for the use that may be made of the information contained in this report.</w:t>
      </w:r>
    </w:p>
    <w:p w:rsidR="001C14D0" w:rsidRPr="0016603A" w:rsidRDefault="001C14D0" w:rsidP="00EA7117">
      <w:pPr>
        <w:spacing w:line="210" w:lineRule="atLeast"/>
        <w:jc w:val="left"/>
        <w:rPr>
          <w:sz w:val="18"/>
          <w:szCs w:val="18"/>
        </w:rPr>
      </w:pPr>
    </w:p>
    <w:p w:rsidR="001C14D0" w:rsidRPr="0016603A" w:rsidRDefault="001C14D0" w:rsidP="00EA7117">
      <w:pPr>
        <w:spacing w:line="210" w:lineRule="atLeast"/>
        <w:jc w:val="left"/>
        <w:rPr>
          <w:b/>
          <w:sz w:val="18"/>
          <w:szCs w:val="18"/>
        </w:rPr>
      </w:pPr>
      <w:r w:rsidRPr="0016603A">
        <w:rPr>
          <w:b/>
          <w:sz w:val="18"/>
          <w:szCs w:val="18"/>
        </w:rPr>
        <w:t>Copyright notice</w:t>
      </w:r>
    </w:p>
    <w:p w:rsidR="001C14D0" w:rsidRPr="0016603A" w:rsidRDefault="001C14D0" w:rsidP="00EA7117">
      <w:pPr>
        <w:spacing w:line="210" w:lineRule="atLeast"/>
        <w:jc w:val="left"/>
        <w:rPr>
          <w:sz w:val="18"/>
          <w:szCs w:val="18"/>
        </w:rPr>
      </w:pPr>
      <w:r w:rsidRPr="0016603A">
        <w:rPr>
          <w:sz w:val="18"/>
          <w:szCs w:val="18"/>
        </w:rPr>
        <w:t>© European Topic Centre on Air pollution, transport</w:t>
      </w:r>
      <w:r w:rsidR="00DF5D42" w:rsidRPr="0016603A">
        <w:rPr>
          <w:sz w:val="18"/>
          <w:szCs w:val="18"/>
        </w:rPr>
        <w:t>, noise</w:t>
      </w:r>
      <w:r w:rsidRPr="0016603A">
        <w:rPr>
          <w:sz w:val="18"/>
          <w:szCs w:val="18"/>
        </w:rPr>
        <w:t xml:space="preserve"> and industrial pollution</w:t>
      </w:r>
      <w:r w:rsidR="00EA7117" w:rsidRPr="0016603A">
        <w:rPr>
          <w:sz w:val="18"/>
          <w:szCs w:val="18"/>
        </w:rPr>
        <w:t>,</w:t>
      </w:r>
      <w:r w:rsidRPr="0016603A">
        <w:rPr>
          <w:sz w:val="18"/>
          <w:szCs w:val="18"/>
        </w:rPr>
        <w:t xml:space="preserve"> </w:t>
      </w:r>
      <w:r w:rsidR="004257B1" w:rsidRPr="0016603A">
        <w:rPr>
          <w:sz w:val="18"/>
          <w:szCs w:val="18"/>
        </w:rPr>
        <w:t>20</w:t>
      </w:r>
      <w:r w:rsidR="00EA7117" w:rsidRPr="0016603A">
        <w:rPr>
          <w:sz w:val="18"/>
          <w:szCs w:val="18"/>
        </w:rPr>
        <w:t>20</w:t>
      </w:r>
    </w:p>
    <w:p w:rsidR="00EA7117" w:rsidRPr="0016603A" w:rsidRDefault="00EA7117" w:rsidP="00EA7117">
      <w:pPr>
        <w:spacing w:line="210" w:lineRule="atLeast"/>
        <w:jc w:val="left"/>
        <w:rPr>
          <w:sz w:val="18"/>
          <w:szCs w:val="18"/>
        </w:rPr>
      </w:pPr>
    </w:p>
    <w:p w:rsidR="001C14D0" w:rsidRPr="0016603A" w:rsidRDefault="001C14D0" w:rsidP="00EA7117">
      <w:pPr>
        <w:spacing w:line="210" w:lineRule="atLeast"/>
        <w:jc w:val="left"/>
        <w:rPr>
          <w:sz w:val="18"/>
          <w:szCs w:val="18"/>
        </w:rPr>
      </w:pPr>
      <w:r w:rsidRPr="0016603A">
        <w:rPr>
          <w:sz w:val="18"/>
          <w:szCs w:val="18"/>
        </w:rPr>
        <w:t>Reproduction is authori</w:t>
      </w:r>
      <w:r w:rsidR="00C073DB">
        <w:rPr>
          <w:sz w:val="18"/>
          <w:szCs w:val="18"/>
        </w:rPr>
        <w:t>s</w:t>
      </w:r>
      <w:r w:rsidRPr="0016603A">
        <w:rPr>
          <w:sz w:val="18"/>
          <w:szCs w:val="18"/>
        </w:rPr>
        <w:t>ed</w:t>
      </w:r>
      <w:r w:rsidR="00EA7117" w:rsidRPr="0016603A">
        <w:rPr>
          <w:sz w:val="18"/>
          <w:szCs w:val="18"/>
        </w:rPr>
        <w:t>,</w:t>
      </w:r>
      <w:r w:rsidRPr="0016603A">
        <w:rPr>
          <w:sz w:val="18"/>
          <w:szCs w:val="18"/>
        </w:rPr>
        <w:t xml:space="preserve"> provided the source is acknowledged.</w:t>
      </w:r>
    </w:p>
    <w:p w:rsidR="001C14D0" w:rsidRPr="0016603A" w:rsidRDefault="00EA7117" w:rsidP="00EA7117">
      <w:pPr>
        <w:spacing w:line="210" w:lineRule="atLeast"/>
        <w:jc w:val="left"/>
        <w:rPr>
          <w:sz w:val="18"/>
          <w:szCs w:val="18"/>
        </w:rPr>
      </w:pPr>
      <w:r w:rsidRPr="0016603A">
        <w:rPr>
          <w:sz w:val="18"/>
          <w:szCs w:val="18"/>
        </w:rPr>
        <w:t>I</w:t>
      </w:r>
      <w:r w:rsidR="001C14D0" w:rsidRPr="0016603A">
        <w:rPr>
          <w:sz w:val="18"/>
          <w:szCs w:val="18"/>
        </w:rPr>
        <w:t xml:space="preserve">nformation </w:t>
      </w:r>
      <w:r w:rsidRPr="0016603A">
        <w:rPr>
          <w:sz w:val="18"/>
          <w:szCs w:val="18"/>
        </w:rPr>
        <w:t>about</w:t>
      </w:r>
      <w:r w:rsidR="001C14D0" w:rsidRPr="0016603A">
        <w:rPr>
          <w:sz w:val="18"/>
          <w:szCs w:val="18"/>
        </w:rPr>
        <w:t xml:space="preserve"> the European Union is available on the Internet</w:t>
      </w:r>
      <w:r w:rsidRPr="0016603A">
        <w:rPr>
          <w:sz w:val="18"/>
          <w:szCs w:val="18"/>
        </w:rPr>
        <w:t>. It can be accessed through the Europa server</w:t>
      </w:r>
      <w:r w:rsidR="001C14D0" w:rsidRPr="0016603A">
        <w:rPr>
          <w:sz w:val="18"/>
          <w:szCs w:val="18"/>
        </w:rPr>
        <w:t xml:space="preserve"> (</w:t>
      </w:r>
      <w:r w:rsidRPr="0016603A">
        <w:rPr>
          <w:sz w:val="18"/>
          <w:szCs w:val="18"/>
        </w:rPr>
        <w:t>www.europa.eu</w:t>
      </w:r>
      <w:r w:rsidR="001C14D0" w:rsidRPr="0016603A">
        <w:rPr>
          <w:sz w:val="18"/>
          <w:szCs w:val="18"/>
        </w:rPr>
        <w:t>).</w:t>
      </w:r>
    </w:p>
    <w:p w:rsidR="001C14D0" w:rsidRPr="0016603A" w:rsidRDefault="001C14D0" w:rsidP="00EA7117">
      <w:pPr>
        <w:spacing w:line="210" w:lineRule="atLeast"/>
        <w:jc w:val="left"/>
        <w:rPr>
          <w:sz w:val="18"/>
          <w:szCs w:val="18"/>
        </w:rPr>
      </w:pPr>
    </w:p>
    <w:p w:rsidR="00EA7117" w:rsidRPr="0016603A" w:rsidRDefault="00EA7117" w:rsidP="00EA7117">
      <w:pPr>
        <w:spacing w:line="210" w:lineRule="atLeast"/>
        <w:rPr>
          <w:rFonts w:cs="Open Sans"/>
          <w:i/>
          <w:iCs/>
          <w:color w:val="000000"/>
          <w:sz w:val="18"/>
          <w:szCs w:val="18"/>
        </w:rPr>
      </w:pPr>
      <w:r w:rsidRPr="0016603A">
        <w:rPr>
          <w:rFonts w:cs="Open Sans"/>
          <w:i/>
          <w:iCs/>
          <w:color w:val="000000"/>
          <w:sz w:val="18"/>
          <w:szCs w:val="18"/>
        </w:rPr>
        <w:t>The withdrawal of the United Kingdom from the European Union did not affect the production of the report.</w:t>
      </w:r>
    </w:p>
    <w:p w:rsidR="00EA7117" w:rsidRPr="0016603A" w:rsidRDefault="00EA7117" w:rsidP="00EA7117">
      <w:pPr>
        <w:spacing w:line="210" w:lineRule="atLeast"/>
        <w:rPr>
          <w:rFonts w:cs="Open Sans"/>
          <w:i/>
          <w:iCs/>
          <w:color w:val="000000"/>
          <w:sz w:val="18"/>
          <w:szCs w:val="18"/>
        </w:rPr>
      </w:pPr>
      <w:r w:rsidRPr="0016603A">
        <w:rPr>
          <w:rFonts w:cs="Open Sans"/>
          <w:i/>
          <w:iCs/>
          <w:color w:val="000000"/>
          <w:sz w:val="18"/>
          <w:szCs w:val="18"/>
        </w:rPr>
        <w:t>Data reported by the United Kingdom are included in all analyses and assessments contained herein, unless otherwise indicated.</w:t>
      </w:r>
    </w:p>
    <w:p w:rsidR="00EA7117" w:rsidRPr="0016603A" w:rsidRDefault="00EA7117" w:rsidP="00EA7117">
      <w:pPr>
        <w:spacing w:line="210" w:lineRule="atLeast"/>
        <w:jc w:val="left"/>
        <w:rPr>
          <w:sz w:val="18"/>
          <w:szCs w:val="18"/>
        </w:rPr>
      </w:pPr>
    </w:p>
    <w:p w:rsidR="001C14D0" w:rsidRPr="0016603A" w:rsidRDefault="001C14D0" w:rsidP="00EA7117">
      <w:pPr>
        <w:spacing w:line="210" w:lineRule="atLeast"/>
        <w:jc w:val="left"/>
        <w:rPr>
          <w:sz w:val="18"/>
          <w:szCs w:val="18"/>
        </w:rPr>
      </w:pPr>
    </w:p>
    <w:p w:rsidR="00DF5D42" w:rsidRPr="0016603A" w:rsidRDefault="00DF5D42" w:rsidP="00EA7117">
      <w:pPr>
        <w:spacing w:line="210" w:lineRule="atLeast"/>
        <w:jc w:val="left"/>
        <w:rPr>
          <w:rFonts w:cs="Open Sans"/>
          <w:color w:val="000000"/>
          <w:sz w:val="18"/>
          <w:szCs w:val="18"/>
        </w:rPr>
      </w:pPr>
      <w:r w:rsidRPr="0016603A">
        <w:rPr>
          <w:rFonts w:cs="Open Sans"/>
          <w:b/>
          <w:color w:val="000000"/>
          <w:sz w:val="18"/>
          <w:szCs w:val="18"/>
        </w:rPr>
        <w:t>Author(s)</w:t>
      </w:r>
    </w:p>
    <w:p w:rsidR="001C14D0" w:rsidRPr="0016603A" w:rsidRDefault="0016603A" w:rsidP="00EA7117">
      <w:pPr>
        <w:spacing w:line="210" w:lineRule="atLeast"/>
        <w:jc w:val="left"/>
        <w:rPr>
          <w:rFonts w:cs="Open Sans"/>
          <w:color w:val="000000"/>
          <w:sz w:val="18"/>
          <w:szCs w:val="18"/>
        </w:rPr>
      </w:pPr>
      <w:r w:rsidRPr="0016603A">
        <w:rPr>
          <w:rFonts w:cs="Open Sans"/>
          <w:color w:val="000000"/>
          <w:sz w:val="18"/>
          <w:szCs w:val="18"/>
        </w:rPr>
        <w:t>Jaume Fons Esteve, Francisco Domingues, Maria José Ramos (UAB)</w:t>
      </w:r>
    </w:p>
    <w:p w:rsidR="001C14D0" w:rsidRPr="0016603A" w:rsidRDefault="001C14D0" w:rsidP="00EA7117">
      <w:pPr>
        <w:spacing w:line="210" w:lineRule="atLeast"/>
        <w:jc w:val="lef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B3E3D" w:rsidRPr="0016603A" w:rsidRDefault="00913E1A" w:rsidP="001B3E3D">
      <w:pPr>
        <w:rPr>
          <w:rFonts w:cs="Arial"/>
          <w:b/>
          <w:i/>
        </w:rPr>
      </w:pPr>
      <w:r w:rsidRPr="0016603A">
        <w:rPr>
          <w:noProof/>
        </w:rPr>
        <mc:AlternateContent>
          <mc:Choice Requires="wps">
            <w:drawing>
              <wp:anchor distT="0" distB="0" distL="114300" distR="114300" simplePos="0" relativeHeight="251679744" behindDoc="0" locked="0" layoutInCell="0" allowOverlap="1">
                <wp:simplePos x="0" y="0"/>
                <wp:positionH relativeFrom="column">
                  <wp:posOffset>13970</wp:posOffset>
                </wp:positionH>
                <wp:positionV relativeFrom="paragraph">
                  <wp:posOffset>260350</wp:posOffset>
                </wp:positionV>
                <wp:extent cx="5922010" cy="875665"/>
                <wp:effectExtent l="0" t="0" r="2540" b="635"/>
                <wp:wrapSquare wrapText="bothSides"/>
                <wp:docPr id="17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75665"/>
                        </a:xfrm>
                        <a:prstGeom prst="rect">
                          <a:avLst/>
                        </a:prstGeom>
                        <a:solidFill>
                          <a:srgbClr val="FFFFFF"/>
                        </a:solidFill>
                        <a:ln w="9525">
                          <a:solidFill>
                            <a:srgbClr val="000000"/>
                          </a:solidFill>
                          <a:miter lim="800000"/>
                          <a:headEnd/>
                          <a:tailEnd/>
                        </a:ln>
                      </wps:spPr>
                      <wps:txbx>
                        <w:txbxContent>
                          <w:p w:rsidR="00D22E26" w:rsidRPr="00B1185B" w:rsidRDefault="00D22E26" w:rsidP="001B3E3D">
                            <w:pPr>
                              <w:rPr>
                                <w:sz w:val="18"/>
                                <w:szCs w:val="18"/>
                              </w:rPr>
                            </w:pPr>
                            <w:r w:rsidRPr="00B1185B">
                              <w:rPr>
                                <w:sz w:val="18"/>
                                <w:szCs w:val="18"/>
                              </w:rPr>
                              <w:t>This ETC/A</w:t>
                            </w:r>
                            <w:r>
                              <w:rPr>
                                <w:sz w:val="18"/>
                                <w:szCs w:val="18"/>
                              </w:rPr>
                              <w:t>TNI</w:t>
                            </w:r>
                            <w:r w:rsidRPr="00B1185B">
                              <w:rPr>
                                <w:sz w:val="18"/>
                                <w:szCs w:val="18"/>
                              </w:rPr>
                              <w:t xml:space="preserve"> Working Paper has not been published and therefore no reference can be made to it in any other formal or published document or document meant for publication.</w:t>
                            </w:r>
                          </w:p>
                          <w:p w:rsidR="00D22E26" w:rsidRPr="00B1185B" w:rsidRDefault="00D22E26" w:rsidP="001B3E3D">
                            <w:pPr>
                              <w:rPr>
                                <w:sz w:val="18"/>
                                <w:szCs w:val="18"/>
                              </w:rPr>
                            </w:pPr>
                          </w:p>
                          <w:p w:rsidR="00D22E26" w:rsidRPr="00B1185B" w:rsidRDefault="00D22E26" w:rsidP="001B3E3D">
                            <w:pPr>
                              <w:rPr>
                                <w:sz w:val="18"/>
                                <w:szCs w:val="18"/>
                              </w:rPr>
                            </w:pPr>
                            <w:r w:rsidRPr="00B1185B">
                              <w:rPr>
                                <w:sz w:val="18"/>
                                <w:szCs w:val="18"/>
                              </w:rPr>
                              <w:t>This document has not been subjected to any review by the European Environment Agency (EEA) or EEA’s member countries. It does not represent the formal views of the EEA and its ETC/A</w:t>
                            </w:r>
                            <w:r>
                              <w:rPr>
                                <w:sz w:val="18"/>
                                <w:szCs w:val="18"/>
                              </w:rPr>
                              <w:t>TNI</w:t>
                            </w:r>
                            <w:r w:rsidRPr="00B1185B">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0" type="#_x0000_t202" style="position:absolute;left:0;text-align:left;margin-left:1.1pt;margin-top:20.5pt;width:466.3pt;height:6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" o:allowincell="f">
                <v:textbox>
                  <w:txbxContent>
                    <w:p w:rsidR="00D22E26" w:rsidRPr="00B1185B" w:rsidRDefault="00D22E26" w:rsidP="001B3E3D">
                      <w:pPr>
                        <w:rPr>
                          <w:sz w:val="18"/>
                          <w:szCs w:val="18"/>
                        </w:rPr>
                      </w:pPr>
                      <w:r w:rsidRPr="00B1185B">
                        <w:rPr>
                          <w:sz w:val="18"/>
                          <w:szCs w:val="18"/>
                        </w:rPr>
                        <w:t>This ETC/A</w:t>
                      </w:r>
                      <w:r>
                        <w:rPr>
                          <w:sz w:val="18"/>
                          <w:szCs w:val="18"/>
                        </w:rPr>
                        <w:t>TNI</w:t>
                      </w:r>
                      <w:r w:rsidRPr="00B1185B">
                        <w:rPr>
                          <w:sz w:val="18"/>
                          <w:szCs w:val="18"/>
                        </w:rPr>
                        <w:t xml:space="preserve"> Working Paper has not been published and therefore no reference can be made to it in any other formal or published document or document meant for publication.</w:t>
                      </w:r>
                    </w:p>
                    <w:p w:rsidR="00D22E26" w:rsidRPr="00B1185B" w:rsidRDefault="00D22E26" w:rsidP="001B3E3D">
                      <w:pPr>
                        <w:rPr>
                          <w:sz w:val="18"/>
                          <w:szCs w:val="18"/>
                        </w:rPr>
                      </w:pPr>
                    </w:p>
                    <w:p w:rsidR="00D22E26" w:rsidRPr="00B1185B" w:rsidRDefault="00D22E26" w:rsidP="001B3E3D">
                      <w:pPr>
                        <w:rPr>
                          <w:sz w:val="18"/>
                          <w:szCs w:val="18"/>
                        </w:rPr>
                      </w:pPr>
                      <w:r w:rsidRPr="00B1185B">
                        <w:rPr>
                          <w:sz w:val="18"/>
                          <w:szCs w:val="18"/>
                        </w:rPr>
                        <w:t>This document has not been subjected to any review by the European Environment Agency (EEA) or EEA’s member countries. It does not represent the formal views of the EEA and its ETC/A</w:t>
                      </w:r>
                      <w:r>
                        <w:rPr>
                          <w:sz w:val="18"/>
                          <w:szCs w:val="18"/>
                        </w:rPr>
                        <w:t>TNI</w:t>
                      </w:r>
                      <w:r w:rsidRPr="00B1185B">
                        <w:rPr>
                          <w:sz w:val="18"/>
                          <w:szCs w:val="18"/>
                        </w:rPr>
                        <w:t>.</w:t>
                      </w:r>
                    </w:p>
                  </w:txbxContent>
                </v:textbox>
                <w10:wrap type="square"/>
              </v:shape>
            </w:pict>
          </mc:Fallback>
        </mc:AlternateContent>
      </w:r>
      <w:r w:rsidR="001B3E3D" w:rsidRPr="0016603A">
        <w:rPr>
          <w:rFonts w:cs="Arial"/>
          <w:b/>
          <w:i/>
        </w:rPr>
        <w:t>DISCLAIMER</w:t>
      </w:r>
    </w:p>
    <w:p w:rsidR="001B3E3D" w:rsidRPr="0016603A" w:rsidRDefault="001B3E3D" w:rsidP="001B3E3D">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B3E3D" w:rsidRPr="0016603A" w:rsidRDefault="001B3E3D" w:rsidP="001C14D0">
      <w:pPr>
        <w:spacing w:line="210" w:lineRule="atLeast"/>
        <w:rPr>
          <w:rFonts w:cs="Open Sans"/>
          <w:color w:val="000000"/>
          <w:sz w:val="18"/>
          <w:szCs w:val="18"/>
        </w:rPr>
      </w:pPr>
    </w:p>
    <w:p w:rsidR="001B3E3D" w:rsidRPr="0016603A" w:rsidRDefault="001B3E3D" w:rsidP="001C14D0">
      <w:pPr>
        <w:spacing w:line="210" w:lineRule="atLeast"/>
        <w:rPr>
          <w:rFonts w:cs="Open Sans"/>
          <w:color w:val="000000"/>
          <w:sz w:val="18"/>
          <w:szCs w:val="18"/>
        </w:rPr>
      </w:pPr>
    </w:p>
    <w:p w:rsidR="001C14D0" w:rsidRPr="0016603A" w:rsidRDefault="001C14D0" w:rsidP="001C14D0">
      <w:pPr>
        <w:spacing w:line="210" w:lineRule="atLeast"/>
        <w:rPr>
          <w:rFonts w:cs="Open Sans"/>
          <w:color w:val="000000"/>
          <w:sz w:val="18"/>
          <w:szCs w:val="18"/>
        </w:rPr>
      </w:pPr>
    </w:p>
    <w:p w:rsidR="001C14D0" w:rsidRPr="0016603A" w:rsidRDefault="001C14D0" w:rsidP="001C14D0">
      <w:pPr>
        <w:widowControl w:val="0"/>
        <w:suppressAutoHyphens/>
        <w:autoSpaceDE w:val="0"/>
        <w:autoSpaceDN w:val="0"/>
        <w:adjustRightInd w:val="0"/>
        <w:jc w:val="left"/>
        <w:textAlignment w:val="center"/>
        <w:rPr>
          <w:sz w:val="18"/>
          <w:szCs w:val="18"/>
        </w:rPr>
      </w:pPr>
      <w:r w:rsidRPr="0016603A">
        <w:rPr>
          <w:sz w:val="18"/>
          <w:szCs w:val="18"/>
        </w:rPr>
        <w:t xml:space="preserve">European Topic Centre on Air pollution, </w:t>
      </w:r>
    </w:p>
    <w:p w:rsidR="001C14D0" w:rsidRPr="0016603A" w:rsidRDefault="00DF5D42" w:rsidP="001C14D0">
      <w:pPr>
        <w:widowControl w:val="0"/>
        <w:suppressAutoHyphens/>
        <w:autoSpaceDE w:val="0"/>
        <w:autoSpaceDN w:val="0"/>
        <w:adjustRightInd w:val="0"/>
        <w:jc w:val="left"/>
        <w:textAlignment w:val="center"/>
        <w:rPr>
          <w:rFonts w:cs="OpenSans"/>
          <w:color w:val="000000"/>
          <w:spacing w:val="2"/>
          <w:sz w:val="18"/>
          <w:szCs w:val="16"/>
        </w:rPr>
      </w:pPr>
      <w:r w:rsidRPr="0016603A">
        <w:rPr>
          <w:sz w:val="18"/>
          <w:szCs w:val="18"/>
        </w:rPr>
        <w:t>t</w:t>
      </w:r>
      <w:r w:rsidR="001C14D0" w:rsidRPr="0016603A">
        <w:rPr>
          <w:sz w:val="18"/>
          <w:szCs w:val="18"/>
        </w:rPr>
        <w:t>ransport</w:t>
      </w:r>
      <w:r w:rsidRPr="0016603A">
        <w:rPr>
          <w:sz w:val="18"/>
          <w:szCs w:val="18"/>
        </w:rPr>
        <w:t>, noise</w:t>
      </w:r>
      <w:r w:rsidR="001C14D0" w:rsidRPr="0016603A">
        <w:rPr>
          <w:sz w:val="18"/>
          <w:szCs w:val="18"/>
        </w:rPr>
        <w:t xml:space="preserve"> and industrial pollution</w:t>
      </w:r>
    </w:p>
    <w:p w:rsidR="001C14D0" w:rsidRPr="0016603A" w:rsidRDefault="001C14D0" w:rsidP="001C14D0">
      <w:pPr>
        <w:rPr>
          <w:sz w:val="18"/>
          <w:szCs w:val="18"/>
        </w:rPr>
      </w:pPr>
      <w:r w:rsidRPr="0016603A">
        <w:rPr>
          <w:sz w:val="18"/>
          <w:szCs w:val="18"/>
        </w:rPr>
        <w:t>c/o NILU – Norwegian Institute for Air Research</w:t>
      </w:r>
    </w:p>
    <w:p w:rsidR="001C14D0" w:rsidRPr="0016603A" w:rsidRDefault="001C14D0" w:rsidP="001C14D0">
      <w:pPr>
        <w:spacing w:line="210" w:lineRule="atLeast"/>
        <w:rPr>
          <w:sz w:val="18"/>
          <w:szCs w:val="18"/>
        </w:rPr>
      </w:pPr>
      <w:r w:rsidRPr="0016603A">
        <w:rPr>
          <w:sz w:val="18"/>
          <w:szCs w:val="18"/>
        </w:rPr>
        <w:t>P.O. Box 100, NO-2027 Kjeller, Norway</w:t>
      </w:r>
    </w:p>
    <w:p w:rsidR="001C14D0" w:rsidRPr="0016603A" w:rsidRDefault="001C14D0" w:rsidP="001C14D0">
      <w:pPr>
        <w:tabs>
          <w:tab w:val="left" w:pos="567"/>
        </w:tabs>
        <w:spacing w:line="210" w:lineRule="atLeast"/>
        <w:rPr>
          <w:sz w:val="18"/>
          <w:szCs w:val="18"/>
        </w:rPr>
      </w:pPr>
      <w:r w:rsidRPr="0016603A">
        <w:rPr>
          <w:sz w:val="18"/>
          <w:szCs w:val="18"/>
        </w:rPr>
        <w:t>Tel.:</w:t>
      </w:r>
      <w:r w:rsidRPr="0016603A">
        <w:rPr>
          <w:sz w:val="18"/>
          <w:szCs w:val="18"/>
        </w:rPr>
        <w:tab/>
        <w:t>+47 63 89 80 00</w:t>
      </w:r>
    </w:p>
    <w:p w:rsidR="00AF7003" w:rsidRPr="0016603A" w:rsidRDefault="00AF7003" w:rsidP="00AF7003">
      <w:pPr>
        <w:tabs>
          <w:tab w:val="left" w:pos="567"/>
        </w:tabs>
        <w:spacing w:line="210" w:lineRule="atLeast"/>
        <w:rPr>
          <w:sz w:val="18"/>
          <w:szCs w:val="18"/>
        </w:rPr>
      </w:pPr>
      <w:r w:rsidRPr="0016603A">
        <w:rPr>
          <w:sz w:val="18"/>
          <w:szCs w:val="18"/>
        </w:rPr>
        <w:t>Email:</w:t>
      </w:r>
      <w:r w:rsidRPr="0016603A">
        <w:rPr>
          <w:sz w:val="18"/>
          <w:szCs w:val="18"/>
        </w:rPr>
        <w:tab/>
      </w:r>
      <w:hyperlink r:id="rId14" w:history="1">
        <w:r w:rsidR="00EA7117" w:rsidRPr="0016603A">
          <w:rPr>
            <w:rStyle w:val="Enlla"/>
            <w:sz w:val="18"/>
            <w:szCs w:val="18"/>
          </w:rPr>
          <w:t>etc.atni@nilu.no</w:t>
        </w:r>
      </w:hyperlink>
    </w:p>
    <w:p w:rsidR="00DF5D42" w:rsidRPr="0016603A" w:rsidRDefault="00EA7117" w:rsidP="00DF5D42">
      <w:pPr>
        <w:tabs>
          <w:tab w:val="left" w:pos="567"/>
        </w:tabs>
        <w:spacing w:line="210" w:lineRule="atLeast"/>
        <w:rPr>
          <w:sz w:val="18"/>
          <w:szCs w:val="18"/>
        </w:rPr>
      </w:pPr>
      <w:proofErr w:type="gramStart"/>
      <w:r w:rsidRPr="0016603A">
        <w:rPr>
          <w:sz w:val="18"/>
          <w:szCs w:val="18"/>
        </w:rPr>
        <w:t>Web :</w:t>
      </w:r>
      <w:proofErr w:type="gramEnd"/>
      <w:r w:rsidRPr="0016603A">
        <w:rPr>
          <w:sz w:val="18"/>
          <w:szCs w:val="18"/>
        </w:rPr>
        <w:tab/>
      </w:r>
      <w:hyperlink r:id="rId15" w:history="1">
        <w:r w:rsidR="005F7264" w:rsidRPr="0016603A">
          <w:rPr>
            <w:rStyle w:val="Enlla"/>
            <w:sz w:val="18"/>
            <w:szCs w:val="18"/>
          </w:rPr>
          <w:t>https://www.eionet.europa.eu/etcs/etc-atni</w:t>
        </w:r>
      </w:hyperlink>
    </w:p>
    <w:p w:rsidR="005F7264" w:rsidRPr="0016603A" w:rsidRDefault="005F7264" w:rsidP="00DF5D42">
      <w:pPr>
        <w:tabs>
          <w:tab w:val="left" w:pos="567"/>
        </w:tabs>
        <w:spacing w:line="210" w:lineRule="atLeast"/>
        <w:rPr>
          <w:sz w:val="18"/>
          <w:szCs w:val="18"/>
        </w:rPr>
      </w:pPr>
    </w:p>
    <w:p w:rsidR="001C14D0" w:rsidRPr="0016603A" w:rsidRDefault="001C14D0" w:rsidP="001C14D0">
      <w:pPr>
        <w:spacing w:line="210" w:lineRule="atLeast"/>
        <w:rPr>
          <w:rFonts w:cs="Open Sans"/>
          <w:color w:val="000000"/>
          <w:sz w:val="18"/>
          <w:szCs w:val="17"/>
        </w:rPr>
        <w:sectPr w:rsidR="001C14D0" w:rsidRPr="0016603A" w:rsidSect="001C14D0">
          <w:headerReference w:type="default" r:id="rId16"/>
          <w:headerReference w:type="first" r:id="rId17"/>
          <w:footerReference w:type="first" r:id="rId18"/>
          <w:pgSz w:w="11900" w:h="16840"/>
          <w:pgMar w:top="1247" w:right="1247" w:bottom="1247" w:left="1247" w:header="0" w:footer="505" w:gutter="0"/>
          <w:cols w:space="708"/>
          <w:titlePg/>
          <w:docGrid w:linePitch="360"/>
        </w:sectPr>
      </w:pPr>
    </w:p>
    <w:p w:rsidR="001C14D0" w:rsidRPr="0016603A" w:rsidRDefault="001C14D0" w:rsidP="001C14D0">
      <w:pPr>
        <w:contextualSpacing/>
        <w:jc w:val="left"/>
        <w:rPr>
          <w:rFonts w:cs="Arial"/>
          <w:b/>
          <w:sz w:val="32"/>
          <w:szCs w:val="32"/>
        </w:rPr>
      </w:pPr>
      <w:r w:rsidRPr="0016603A">
        <w:rPr>
          <w:rFonts w:cs="Arial"/>
          <w:b/>
          <w:sz w:val="32"/>
          <w:szCs w:val="32"/>
        </w:rPr>
        <w:lastRenderedPageBreak/>
        <w:t xml:space="preserve">Meta information on this EIONET Report  </w:t>
      </w:r>
    </w:p>
    <w:p w:rsidR="001C14D0" w:rsidRPr="0016603A" w:rsidRDefault="001C14D0" w:rsidP="001C14D0">
      <w:pPr>
        <w:pStyle w:val="Capalera"/>
        <w:spacing w:after="0"/>
        <w:contextualSpacing/>
        <w:jc w:val="left"/>
        <w:rPr>
          <w:b/>
          <w:sz w:val="24"/>
        </w:rPr>
      </w:pPr>
      <w:r w:rsidRPr="0016603A">
        <w:rPr>
          <w:b/>
          <w:sz w:val="24"/>
        </w:rPr>
        <w:t>Task reference</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959"/>
        <w:gridCol w:w="3257"/>
        <w:gridCol w:w="1779"/>
        <w:gridCol w:w="2612"/>
      </w:tblGrid>
      <w:tr w:rsidR="001C14D0" w:rsidRPr="0016603A" w:rsidTr="00075B99">
        <w:trPr>
          <w:trHeight w:val="246"/>
        </w:trPr>
        <w:tc>
          <w:tcPr>
            <w:tcW w:w="708" w:type="dxa"/>
            <w:tcBorders>
              <w:top w:val="single" w:sz="4" w:space="0" w:color="000000"/>
              <w:left w:val="single" w:sz="4" w:space="0" w:color="000000"/>
              <w:bottom w:val="single" w:sz="4" w:space="0" w:color="auto"/>
              <w:right w:val="single" w:sz="6" w:space="0" w:color="auto"/>
            </w:tcBorders>
            <w:shd w:val="clear" w:color="auto" w:fill="D9D9D9"/>
            <w:hideMark/>
          </w:tcPr>
          <w:p w:rsidR="001C14D0" w:rsidRPr="0016603A" w:rsidRDefault="001C14D0" w:rsidP="001C14D0">
            <w:pPr>
              <w:contextualSpacing/>
              <w:jc w:val="left"/>
              <w:rPr>
                <w:rFonts w:eastAsia="ヒラギノ角ゴ Pro W3" w:cs="Arial"/>
                <w:b/>
                <w:i/>
                <w:color w:val="000000"/>
                <w:sz w:val="20"/>
              </w:rPr>
            </w:pPr>
            <w:r w:rsidRPr="0016603A">
              <w:rPr>
                <w:rFonts w:cs="Arial"/>
                <w:b/>
                <w:sz w:val="20"/>
              </w:rPr>
              <w:t>AP</w:t>
            </w:r>
          </w:p>
        </w:tc>
        <w:tc>
          <w:tcPr>
            <w:tcW w:w="960" w:type="dxa"/>
            <w:tcBorders>
              <w:top w:val="single" w:sz="4" w:space="0" w:color="000000"/>
              <w:left w:val="single" w:sz="6" w:space="0" w:color="auto"/>
              <w:bottom w:val="single" w:sz="4" w:space="0" w:color="auto"/>
              <w:right w:val="single" w:sz="6" w:space="0" w:color="auto"/>
            </w:tcBorders>
            <w:shd w:val="clear" w:color="auto" w:fill="D9D9D9"/>
            <w:hideMark/>
          </w:tcPr>
          <w:p w:rsidR="001C14D0" w:rsidRPr="0016603A" w:rsidRDefault="001C14D0" w:rsidP="001C14D0">
            <w:pPr>
              <w:contextualSpacing/>
              <w:jc w:val="left"/>
              <w:rPr>
                <w:rFonts w:eastAsia="ヒラギノ角ゴ Pro W3" w:cs="Arial"/>
                <w:b/>
                <w:color w:val="000000"/>
                <w:sz w:val="20"/>
              </w:rPr>
            </w:pPr>
            <w:r w:rsidRPr="0016603A">
              <w:rPr>
                <w:rFonts w:cs="Arial"/>
                <w:b/>
                <w:sz w:val="20"/>
              </w:rPr>
              <w:t>Task #</w:t>
            </w:r>
          </w:p>
        </w:tc>
        <w:tc>
          <w:tcPr>
            <w:tcW w:w="3260" w:type="dxa"/>
            <w:tcBorders>
              <w:top w:val="single" w:sz="4" w:space="0" w:color="000000"/>
              <w:left w:val="single" w:sz="6" w:space="0" w:color="auto"/>
              <w:bottom w:val="single" w:sz="4" w:space="0" w:color="auto"/>
              <w:right w:val="single" w:sz="6" w:space="0" w:color="auto"/>
            </w:tcBorders>
            <w:shd w:val="clear" w:color="auto" w:fill="D9D9D9"/>
            <w:hideMark/>
          </w:tcPr>
          <w:p w:rsidR="001C14D0" w:rsidRPr="0016603A" w:rsidRDefault="001C14D0" w:rsidP="001C14D0">
            <w:pPr>
              <w:contextualSpacing/>
              <w:jc w:val="left"/>
              <w:rPr>
                <w:rFonts w:eastAsia="ヒラギノ角ゴ Pro W3" w:cs="Arial"/>
                <w:b/>
                <w:color w:val="000000"/>
                <w:sz w:val="20"/>
              </w:rPr>
            </w:pPr>
            <w:r w:rsidRPr="0016603A">
              <w:rPr>
                <w:rFonts w:cs="Arial"/>
                <w:b/>
                <w:sz w:val="20"/>
              </w:rPr>
              <w:t>Task Title</w:t>
            </w:r>
          </w:p>
        </w:tc>
        <w:tc>
          <w:tcPr>
            <w:tcW w:w="1780" w:type="dxa"/>
            <w:tcBorders>
              <w:top w:val="single" w:sz="4" w:space="0" w:color="000000"/>
              <w:left w:val="single" w:sz="6" w:space="0" w:color="auto"/>
              <w:bottom w:val="single" w:sz="4" w:space="0" w:color="auto"/>
              <w:right w:val="single" w:sz="6" w:space="0" w:color="auto"/>
            </w:tcBorders>
            <w:shd w:val="clear" w:color="auto" w:fill="D9D9D9"/>
            <w:hideMark/>
          </w:tcPr>
          <w:p w:rsidR="001C14D0" w:rsidRPr="0016603A" w:rsidRDefault="001C14D0" w:rsidP="001C14D0">
            <w:pPr>
              <w:contextualSpacing/>
              <w:jc w:val="left"/>
              <w:rPr>
                <w:rFonts w:eastAsia="ヒラギノ角ゴ Pro W3" w:cs="Arial"/>
                <w:b/>
                <w:color w:val="000000"/>
                <w:sz w:val="20"/>
              </w:rPr>
            </w:pPr>
            <w:r w:rsidRPr="0016603A">
              <w:rPr>
                <w:rFonts w:cs="Arial"/>
                <w:b/>
                <w:sz w:val="20"/>
              </w:rPr>
              <w:t>ETC Task leader</w:t>
            </w:r>
          </w:p>
        </w:tc>
        <w:tc>
          <w:tcPr>
            <w:tcW w:w="2614" w:type="dxa"/>
            <w:tcBorders>
              <w:top w:val="single" w:sz="4" w:space="0" w:color="000000"/>
              <w:left w:val="single" w:sz="6" w:space="0" w:color="auto"/>
              <w:bottom w:val="single" w:sz="4" w:space="0" w:color="auto"/>
              <w:right w:val="single" w:sz="4" w:space="0" w:color="000000"/>
            </w:tcBorders>
            <w:shd w:val="clear" w:color="auto" w:fill="D9D9D9"/>
            <w:hideMark/>
          </w:tcPr>
          <w:p w:rsidR="001C14D0" w:rsidRPr="0016603A" w:rsidRDefault="001C14D0" w:rsidP="001C14D0">
            <w:pPr>
              <w:contextualSpacing/>
              <w:jc w:val="left"/>
              <w:rPr>
                <w:rFonts w:eastAsia="ヒラギノ角ゴ Pro W3" w:cs="Arial"/>
                <w:b/>
                <w:color w:val="000000"/>
                <w:sz w:val="20"/>
              </w:rPr>
            </w:pPr>
            <w:r w:rsidRPr="0016603A">
              <w:rPr>
                <w:rFonts w:cs="Arial"/>
                <w:b/>
                <w:sz w:val="20"/>
              </w:rPr>
              <w:t>EEA contact Persons</w:t>
            </w:r>
          </w:p>
        </w:tc>
      </w:tr>
      <w:tr w:rsidR="001C14D0" w:rsidRPr="0016603A" w:rsidTr="00075B99">
        <w:tc>
          <w:tcPr>
            <w:tcW w:w="708" w:type="dxa"/>
            <w:tcBorders>
              <w:top w:val="single" w:sz="4" w:space="0" w:color="auto"/>
              <w:left w:val="single" w:sz="4" w:space="0" w:color="auto"/>
              <w:bottom w:val="single" w:sz="4" w:space="0" w:color="auto"/>
              <w:right w:val="single" w:sz="4" w:space="0" w:color="auto"/>
            </w:tcBorders>
          </w:tcPr>
          <w:p w:rsidR="001C14D0" w:rsidRPr="0016603A" w:rsidRDefault="001C14D0" w:rsidP="005E515B">
            <w:pPr>
              <w:pStyle w:val="Capalera"/>
              <w:spacing w:after="0"/>
              <w:contextualSpacing/>
              <w:jc w:val="left"/>
              <w:rPr>
                <w:rFonts w:cs="Arial"/>
                <w:sz w:val="20"/>
              </w:rPr>
            </w:pPr>
            <w:r w:rsidRPr="0016603A">
              <w:rPr>
                <w:rFonts w:cs="Arial"/>
                <w:sz w:val="20"/>
              </w:rPr>
              <w:t>20</w:t>
            </w:r>
            <w:r w:rsidR="005F7264" w:rsidRPr="0016603A">
              <w:rPr>
                <w:rFonts w:cs="Arial"/>
                <w:sz w:val="20"/>
              </w:rPr>
              <w:t>20</w:t>
            </w:r>
          </w:p>
        </w:tc>
        <w:tc>
          <w:tcPr>
            <w:tcW w:w="960" w:type="dxa"/>
            <w:tcBorders>
              <w:top w:val="single" w:sz="4" w:space="0" w:color="auto"/>
              <w:left w:val="single" w:sz="4" w:space="0" w:color="auto"/>
              <w:bottom w:val="single" w:sz="4" w:space="0" w:color="auto"/>
              <w:right w:val="single" w:sz="4" w:space="0" w:color="auto"/>
            </w:tcBorders>
          </w:tcPr>
          <w:p w:rsidR="001C14D0" w:rsidRPr="0016603A" w:rsidRDefault="0016603A" w:rsidP="001C14D0">
            <w:pPr>
              <w:pStyle w:val="Capalera"/>
              <w:spacing w:after="0"/>
              <w:contextualSpacing/>
              <w:jc w:val="left"/>
              <w:rPr>
                <w:rFonts w:cs="Arial"/>
                <w:sz w:val="20"/>
              </w:rPr>
            </w:pPr>
            <w:r w:rsidRPr="0016603A">
              <w:rPr>
                <w:rFonts w:cs="Arial"/>
                <w:sz w:val="20"/>
              </w:rPr>
              <w:t>1.1.5.1</w:t>
            </w:r>
          </w:p>
        </w:tc>
        <w:tc>
          <w:tcPr>
            <w:tcW w:w="3260" w:type="dxa"/>
            <w:tcBorders>
              <w:top w:val="single" w:sz="4" w:space="0" w:color="auto"/>
              <w:left w:val="single" w:sz="4" w:space="0" w:color="auto"/>
              <w:bottom w:val="single" w:sz="4" w:space="0" w:color="auto"/>
              <w:right w:val="single" w:sz="4" w:space="0" w:color="auto"/>
            </w:tcBorders>
          </w:tcPr>
          <w:p w:rsidR="001C14D0" w:rsidRPr="0016603A" w:rsidRDefault="0016603A" w:rsidP="001C14D0">
            <w:pPr>
              <w:pStyle w:val="Capalera"/>
              <w:spacing w:after="0"/>
              <w:contextualSpacing/>
              <w:jc w:val="left"/>
              <w:rPr>
                <w:rFonts w:cs="Arial"/>
                <w:sz w:val="20"/>
              </w:rPr>
            </w:pPr>
            <w:r w:rsidRPr="0016603A">
              <w:rPr>
                <w:rFonts w:cs="Arial"/>
                <w:sz w:val="20"/>
              </w:rPr>
              <w:t>Noise data – operational compilation and management</w:t>
            </w:r>
          </w:p>
        </w:tc>
        <w:tc>
          <w:tcPr>
            <w:tcW w:w="1780" w:type="dxa"/>
            <w:tcBorders>
              <w:top w:val="single" w:sz="4" w:space="0" w:color="auto"/>
              <w:left w:val="single" w:sz="4" w:space="0" w:color="auto"/>
              <w:bottom w:val="single" w:sz="4" w:space="0" w:color="auto"/>
              <w:right w:val="single" w:sz="4" w:space="0" w:color="auto"/>
            </w:tcBorders>
          </w:tcPr>
          <w:p w:rsidR="001C14D0" w:rsidRPr="0016603A" w:rsidRDefault="0016603A" w:rsidP="001C14D0">
            <w:pPr>
              <w:pStyle w:val="Capalera"/>
              <w:spacing w:after="0"/>
              <w:contextualSpacing/>
              <w:jc w:val="left"/>
              <w:rPr>
                <w:rFonts w:cs="Arial"/>
                <w:sz w:val="20"/>
              </w:rPr>
            </w:pPr>
            <w:r w:rsidRPr="0016603A">
              <w:rPr>
                <w:rFonts w:cs="Arial"/>
                <w:sz w:val="20"/>
              </w:rPr>
              <w:t>Núria Blanes</w:t>
            </w:r>
          </w:p>
        </w:tc>
        <w:tc>
          <w:tcPr>
            <w:tcW w:w="2614" w:type="dxa"/>
            <w:tcBorders>
              <w:top w:val="single" w:sz="4" w:space="0" w:color="auto"/>
              <w:left w:val="single" w:sz="4" w:space="0" w:color="auto"/>
              <w:bottom w:val="single" w:sz="4" w:space="0" w:color="auto"/>
              <w:right w:val="single" w:sz="4" w:space="0" w:color="auto"/>
            </w:tcBorders>
          </w:tcPr>
          <w:p w:rsidR="001C14D0" w:rsidRPr="0016603A" w:rsidRDefault="0016603A" w:rsidP="001C14D0">
            <w:pPr>
              <w:pStyle w:val="Capalera"/>
              <w:spacing w:after="0"/>
              <w:contextualSpacing/>
              <w:jc w:val="left"/>
              <w:rPr>
                <w:rFonts w:cs="Arial"/>
                <w:sz w:val="20"/>
              </w:rPr>
            </w:pPr>
            <w:r w:rsidRPr="0016603A">
              <w:rPr>
                <w:rFonts w:cs="Arial"/>
                <w:sz w:val="20"/>
              </w:rPr>
              <w:t>Eulàlia Peris</w:t>
            </w:r>
          </w:p>
        </w:tc>
      </w:tr>
    </w:tbl>
    <w:p w:rsidR="001C14D0" w:rsidRPr="0016603A" w:rsidRDefault="001C14D0" w:rsidP="001C14D0">
      <w:pPr>
        <w:pStyle w:val="Capalera"/>
        <w:spacing w:after="0"/>
        <w:contextualSpacing/>
        <w:jc w:val="left"/>
        <w:rPr>
          <w:rFonts w:eastAsia="ヒラギノ角ゴ Pro W3"/>
          <w:color w:val="000000"/>
          <w:sz w:val="20"/>
        </w:rPr>
      </w:pPr>
    </w:p>
    <w:p w:rsidR="001C14D0" w:rsidRPr="0016603A" w:rsidRDefault="001C14D0" w:rsidP="001C14D0">
      <w:pPr>
        <w:pStyle w:val="Capalera"/>
        <w:spacing w:after="0"/>
        <w:contextualSpacing/>
        <w:jc w:val="left"/>
        <w:rPr>
          <w:b/>
          <w:sz w:val="24"/>
        </w:rPr>
      </w:pPr>
      <w:r w:rsidRPr="0016603A">
        <w:rPr>
          <w:b/>
          <w:sz w:val="24"/>
        </w:rPr>
        <w:t>Type, titles and series number of report</w:t>
      </w:r>
      <w:r w:rsidR="00D622B3" w:rsidRPr="0016603A">
        <w:rPr>
          <w:b/>
          <w:sz w:val="24"/>
        </w:rPr>
        <w:t xml:space="preserve"> </w:t>
      </w:r>
      <w:r w:rsidR="00D622B3" w:rsidRPr="0016603A">
        <w:rPr>
          <w:i/>
          <w:sz w:val="16"/>
          <w:szCs w:val="16"/>
        </w:rPr>
        <w:t>(</w:t>
      </w:r>
      <w:r w:rsidR="002A24D1" w:rsidRPr="0016603A">
        <w:rPr>
          <w:i/>
          <w:sz w:val="16"/>
          <w:szCs w:val="16"/>
        </w:rPr>
        <w:t>EIONET r</w:t>
      </w:r>
      <w:r w:rsidR="00D622B3" w:rsidRPr="0016603A">
        <w:rPr>
          <w:i/>
          <w:sz w:val="16"/>
          <w:szCs w:val="16"/>
        </w:rPr>
        <w:t xml:space="preserve">eport no. and ISBN-no. </w:t>
      </w:r>
      <w:r w:rsidR="002A24D1" w:rsidRPr="0016603A">
        <w:rPr>
          <w:i/>
          <w:sz w:val="16"/>
          <w:szCs w:val="16"/>
        </w:rPr>
        <w:t>will</w:t>
      </w:r>
      <w:r w:rsidR="00D622B3" w:rsidRPr="0016603A">
        <w:rPr>
          <w:i/>
          <w:sz w:val="16"/>
          <w:szCs w:val="16"/>
        </w:rPr>
        <w:t xml:space="preserve"> be given by NILU)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7796"/>
      </w:tblGrid>
      <w:tr w:rsidR="001B3E3D" w:rsidRPr="0016603A" w:rsidTr="0016603A">
        <w:trPr>
          <w:cantSplit/>
          <w:trHeight w:val="20"/>
          <w:tblHeader/>
        </w:trPr>
        <w:tc>
          <w:tcPr>
            <w:tcW w:w="1526" w:type="dxa"/>
            <w:tcBorders>
              <w:top w:val="single" w:sz="4" w:space="0" w:color="000000"/>
              <w:left w:val="single" w:sz="4" w:space="0" w:color="000000"/>
              <w:bottom w:val="single" w:sz="6" w:space="0" w:color="auto"/>
              <w:right w:val="single" w:sz="4" w:space="0" w:color="000000"/>
            </w:tcBorders>
            <w:shd w:val="clear" w:color="auto" w:fill="D9D9D9"/>
            <w:hideMark/>
          </w:tcPr>
          <w:p w:rsidR="001B3E3D" w:rsidRPr="0016603A" w:rsidRDefault="001B3E3D" w:rsidP="0016603A">
            <w:pPr>
              <w:contextualSpacing/>
              <w:jc w:val="left"/>
              <w:rPr>
                <w:rFonts w:eastAsia="ヒラギノ角ゴ Pro W3"/>
                <w:b/>
                <w:color w:val="000000"/>
                <w:sz w:val="20"/>
              </w:rPr>
            </w:pPr>
          </w:p>
        </w:tc>
        <w:tc>
          <w:tcPr>
            <w:tcW w:w="7796" w:type="dxa"/>
            <w:tcBorders>
              <w:top w:val="single" w:sz="6" w:space="0" w:color="auto"/>
              <w:left w:val="single" w:sz="4" w:space="0" w:color="000000"/>
              <w:bottom w:val="single" w:sz="4" w:space="0" w:color="auto"/>
              <w:right w:val="single" w:sz="6" w:space="0" w:color="auto"/>
            </w:tcBorders>
            <w:shd w:val="clear" w:color="auto" w:fill="D9D9D9"/>
            <w:hideMark/>
          </w:tcPr>
          <w:p w:rsidR="001B3E3D" w:rsidRPr="0016603A" w:rsidRDefault="001B3E3D" w:rsidP="0016603A">
            <w:pPr>
              <w:pStyle w:val="Capalera"/>
              <w:spacing w:after="0"/>
              <w:contextualSpacing/>
              <w:jc w:val="left"/>
              <w:rPr>
                <w:b/>
                <w:sz w:val="20"/>
              </w:rPr>
            </w:pPr>
            <w:r w:rsidRPr="0016603A">
              <w:rPr>
                <w:b/>
                <w:sz w:val="20"/>
              </w:rPr>
              <w:t>EIONET-   ETC/ATNI Working Paper 20</w:t>
            </w:r>
            <w:r w:rsidR="00096A3E" w:rsidRPr="0016603A">
              <w:rPr>
                <w:b/>
                <w:sz w:val="20"/>
              </w:rPr>
              <w:t>20</w:t>
            </w:r>
          </w:p>
        </w:tc>
      </w:tr>
      <w:tr w:rsidR="001B3E3D" w:rsidRPr="0016603A" w:rsidTr="0016603A">
        <w:trPr>
          <w:cantSplit/>
          <w:trHeight w:val="20"/>
          <w:tblHeader/>
        </w:trPr>
        <w:tc>
          <w:tcPr>
            <w:tcW w:w="1526" w:type="dxa"/>
            <w:tcBorders>
              <w:top w:val="single" w:sz="4" w:space="0" w:color="000000"/>
              <w:left w:val="single" w:sz="4" w:space="0" w:color="000000"/>
              <w:bottom w:val="single" w:sz="6" w:space="0" w:color="auto"/>
              <w:right w:val="single" w:sz="4" w:space="0" w:color="000000"/>
            </w:tcBorders>
            <w:shd w:val="clear" w:color="auto" w:fill="D9D9D9"/>
            <w:hideMark/>
          </w:tcPr>
          <w:p w:rsidR="001B3E3D" w:rsidRPr="0016603A" w:rsidRDefault="001B3E3D" w:rsidP="0016603A">
            <w:pPr>
              <w:contextualSpacing/>
              <w:jc w:val="left"/>
              <w:rPr>
                <w:rFonts w:eastAsia="ヒラギノ角ゴ Pro W3"/>
                <w:b/>
                <w:color w:val="000000"/>
                <w:sz w:val="20"/>
              </w:rPr>
            </w:pPr>
            <w:r w:rsidRPr="0016603A">
              <w:rPr>
                <w:b/>
                <w:sz w:val="20"/>
              </w:rPr>
              <w:t>Title:</w:t>
            </w:r>
          </w:p>
        </w:tc>
        <w:tc>
          <w:tcPr>
            <w:tcW w:w="7796" w:type="dxa"/>
            <w:tcBorders>
              <w:top w:val="single" w:sz="6" w:space="0" w:color="auto"/>
              <w:left w:val="single" w:sz="4" w:space="0" w:color="000000"/>
              <w:bottom w:val="single" w:sz="4" w:space="0" w:color="auto"/>
              <w:right w:val="single" w:sz="6" w:space="0" w:color="auto"/>
            </w:tcBorders>
          </w:tcPr>
          <w:p w:rsidR="001B3E3D" w:rsidRPr="0016603A" w:rsidRDefault="0016603A" w:rsidP="0016603A">
            <w:pPr>
              <w:pStyle w:val="Capalera"/>
              <w:spacing w:after="0"/>
              <w:contextualSpacing/>
              <w:jc w:val="left"/>
              <w:rPr>
                <w:sz w:val="20"/>
              </w:rPr>
            </w:pPr>
            <w:r w:rsidRPr="0016603A">
              <w:rPr>
                <w:sz w:val="20"/>
              </w:rPr>
              <w:t>Methodological documentation of the revision of the gap filling exercise</w:t>
            </w:r>
          </w:p>
        </w:tc>
      </w:tr>
      <w:tr w:rsidR="001B3E3D" w:rsidRPr="0016603A" w:rsidTr="0016603A">
        <w:trPr>
          <w:cantSplit/>
          <w:trHeight w:val="20"/>
          <w:tblHeader/>
        </w:trPr>
        <w:tc>
          <w:tcPr>
            <w:tcW w:w="1526" w:type="dxa"/>
            <w:tcBorders>
              <w:top w:val="single" w:sz="6" w:space="0" w:color="auto"/>
              <w:left w:val="single" w:sz="4" w:space="0" w:color="000000"/>
              <w:bottom w:val="single" w:sz="6" w:space="0" w:color="auto"/>
              <w:right w:val="single" w:sz="4" w:space="0" w:color="000000"/>
            </w:tcBorders>
            <w:shd w:val="clear" w:color="auto" w:fill="D9D9D9"/>
            <w:hideMark/>
          </w:tcPr>
          <w:p w:rsidR="001B3E3D" w:rsidRPr="0016603A" w:rsidRDefault="001B3E3D" w:rsidP="0016603A">
            <w:pPr>
              <w:contextualSpacing/>
              <w:jc w:val="left"/>
              <w:rPr>
                <w:rFonts w:eastAsia="ヒラギノ角ゴ Pro W3"/>
                <w:b/>
                <w:color w:val="000000"/>
                <w:sz w:val="20"/>
              </w:rPr>
            </w:pPr>
            <w:r w:rsidRPr="0016603A">
              <w:rPr>
                <w:b/>
                <w:sz w:val="20"/>
              </w:rPr>
              <w:t>Sub title:</w:t>
            </w:r>
          </w:p>
        </w:tc>
        <w:tc>
          <w:tcPr>
            <w:tcW w:w="7796" w:type="dxa"/>
            <w:tcBorders>
              <w:top w:val="single" w:sz="6" w:space="0" w:color="auto"/>
              <w:left w:val="single" w:sz="4" w:space="0" w:color="000000"/>
              <w:bottom w:val="single" w:sz="4" w:space="0" w:color="auto"/>
              <w:right w:val="single" w:sz="6" w:space="0" w:color="auto"/>
            </w:tcBorders>
          </w:tcPr>
          <w:p w:rsidR="001B3E3D" w:rsidRPr="0016603A" w:rsidRDefault="001B3E3D" w:rsidP="0016603A">
            <w:pPr>
              <w:pStyle w:val="Capalera"/>
              <w:spacing w:after="0"/>
              <w:contextualSpacing/>
              <w:jc w:val="left"/>
              <w:rPr>
                <w:sz w:val="20"/>
              </w:rPr>
            </w:pPr>
          </w:p>
        </w:tc>
      </w:tr>
      <w:tr w:rsidR="001B3E3D" w:rsidRPr="0016603A" w:rsidTr="0016603A">
        <w:trPr>
          <w:cantSplit/>
          <w:trHeight w:val="20"/>
          <w:tblHeader/>
        </w:trPr>
        <w:tc>
          <w:tcPr>
            <w:tcW w:w="1526" w:type="dxa"/>
            <w:tcBorders>
              <w:top w:val="single" w:sz="6" w:space="0" w:color="auto"/>
              <w:left w:val="single" w:sz="4" w:space="0" w:color="000000"/>
              <w:bottom w:val="single" w:sz="4" w:space="0" w:color="auto"/>
              <w:right w:val="single" w:sz="4" w:space="0" w:color="000000"/>
            </w:tcBorders>
            <w:shd w:val="clear" w:color="auto" w:fill="D9D9D9"/>
            <w:hideMark/>
          </w:tcPr>
          <w:p w:rsidR="001B3E3D" w:rsidRPr="0016603A" w:rsidRDefault="001B3E3D" w:rsidP="0016603A">
            <w:pPr>
              <w:contextualSpacing/>
              <w:jc w:val="left"/>
              <w:rPr>
                <w:rFonts w:eastAsia="ヒラギノ角ゴ Pro W3"/>
                <w:b/>
                <w:color w:val="000000"/>
                <w:sz w:val="20"/>
              </w:rPr>
            </w:pPr>
            <w:r w:rsidRPr="0016603A">
              <w:rPr>
                <w:b/>
                <w:sz w:val="20"/>
              </w:rPr>
              <w:t xml:space="preserve">Number: </w:t>
            </w:r>
            <w:r w:rsidRPr="0016603A">
              <w:rPr>
                <w:b/>
                <w:sz w:val="20"/>
                <w:vertAlign w:val="superscript"/>
              </w:rPr>
              <w:t>(*)</w:t>
            </w:r>
          </w:p>
        </w:tc>
        <w:tc>
          <w:tcPr>
            <w:tcW w:w="7796" w:type="dxa"/>
            <w:tcBorders>
              <w:top w:val="single" w:sz="6" w:space="0" w:color="auto"/>
              <w:left w:val="single" w:sz="4" w:space="0" w:color="000000"/>
              <w:bottom w:val="single" w:sz="4" w:space="0" w:color="auto"/>
              <w:right w:val="single" w:sz="6" w:space="0" w:color="auto"/>
            </w:tcBorders>
          </w:tcPr>
          <w:p w:rsidR="001B3E3D" w:rsidRPr="0016603A" w:rsidRDefault="001B3E3D" w:rsidP="0016603A">
            <w:pPr>
              <w:pStyle w:val="Capalera"/>
              <w:spacing w:after="0"/>
              <w:contextualSpacing/>
              <w:jc w:val="left"/>
              <w:rPr>
                <w:sz w:val="20"/>
              </w:rPr>
            </w:pPr>
          </w:p>
        </w:tc>
      </w:tr>
    </w:tbl>
    <w:p w:rsidR="001C14D0" w:rsidRPr="0016603A" w:rsidRDefault="001B3E3D" w:rsidP="001C14D0">
      <w:pPr>
        <w:pStyle w:val="Capalera"/>
        <w:spacing w:after="0"/>
        <w:contextualSpacing/>
        <w:jc w:val="left"/>
        <w:rPr>
          <w:rFonts w:eastAsia="ヒラギノ角ゴ Pro W3"/>
          <w:color w:val="000000"/>
          <w:sz w:val="18"/>
          <w:szCs w:val="18"/>
        </w:rPr>
      </w:pPr>
      <w:r w:rsidRPr="0016603A">
        <w:rPr>
          <w:b/>
          <w:sz w:val="18"/>
          <w:szCs w:val="18"/>
        </w:rPr>
        <w:t xml:space="preserve"> </w:t>
      </w:r>
      <w:r w:rsidR="001C14D0" w:rsidRPr="0016603A">
        <w:rPr>
          <w:b/>
          <w:sz w:val="18"/>
          <w:szCs w:val="18"/>
        </w:rPr>
        <w:t xml:space="preserve">(*) </w:t>
      </w:r>
      <w:r w:rsidR="001C14D0" w:rsidRPr="0016603A">
        <w:rPr>
          <w:sz w:val="18"/>
          <w:szCs w:val="18"/>
        </w:rPr>
        <w:t xml:space="preserve">Obtaining a </w:t>
      </w:r>
      <w:r w:rsidR="001C14D0" w:rsidRPr="0016603A">
        <w:rPr>
          <w:sz w:val="18"/>
          <w:szCs w:val="18"/>
          <w:u w:val="single"/>
        </w:rPr>
        <w:t>series number:</w:t>
      </w:r>
      <w:r w:rsidR="001C14D0" w:rsidRPr="0016603A">
        <w:rPr>
          <w:sz w:val="18"/>
          <w:szCs w:val="18"/>
        </w:rPr>
        <w:t xml:space="preserve"> See instructions at the Eionet Forum IG </w:t>
      </w:r>
      <w:r w:rsidR="00EA587E">
        <w:rPr>
          <w:sz w:val="18"/>
          <w:szCs w:val="18"/>
        </w:rPr>
        <w:t>“</w:t>
      </w:r>
      <w:r w:rsidR="001C14D0" w:rsidRPr="0016603A">
        <w:rPr>
          <w:sz w:val="18"/>
          <w:szCs w:val="18"/>
        </w:rPr>
        <w:t>ETC/ATNI Consortium</w:t>
      </w:r>
      <w:r w:rsidR="00EA587E">
        <w:rPr>
          <w:sz w:val="18"/>
          <w:szCs w:val="18"/>
        </w:rPr>
        <w:t>”</w:t>
      </w:r>
      <w:r w:rsidR="001C14D0" w:rsidRPr="0016603A">
        <w:rPr>
          <w:sz w:val="18"/>
          <w:szCs w:val="18"/>
        </w:rPr>
        <w:t xml:space="preserve">: </w:t>
      </w:r>
    </w:p>
    <w:p w:rsidR="001C14D0" w:rsidRPr="0016603A" w:rsidRDefault="00E251FE" w:rsidP="001C14D0">
      <w:pPr>
        <w:pStyle w:val="Capalera"/>
        <w:spacing w:after="0"/>
        <w:contextualSpacing/>
        <w:jc w:val="left"/>
        <w:rPr>
          <w:sz w:val="18"/>
          <w:szCs w:val="18"/>
        </w:rPr>
      </w:pPr>
      <w:hyperlink r:id="rId19" w:history="1">
        <w:r w:rsidR="001C14D0" w:rsidRPr="0016603A">
          <w:rPr>
            <w:rStyle w:val="Enlla"/>
            <w:sz w:val="18"/>
            <w:szCs w:val="18"/>
          </w:rPr>
          <w:t>https://forum.eionet.europa.eu/etc-atni-consortium</w:t>
        </w:r>
      </w:hyperlink>
    </w:p>
    <w:p w:rsidR="001C14D0" w:rsidRPr="0016603A" w:rsidRDefault="001C14D0" w:rsidP="001C14D0">
      <w:pPr>
        <w:pStyle w:val="Capalera"/>
        <w:spacing w:after="0"/>
        <w:contextualSpacing/>
        <w:jc w:val="left"/>
        <w:rPr>
          <w:sz w:val="20"/>
        </w:rPr>
      </w:pPr>
    </w:p>
    <w:p w:rsidR="00913E1A" w:rsidRPr="0016603A" w:rsidRDefault="00913E1A" w:rsidP="00913E1A">
      <w:pPr>
        <w:pStyle w:val="Capalera"/>
        <w:spacing w:after="0"/>
        <w:contextualSpacing/>
        <w:jc w:val="left"/>
        <w:rPr>
          <w:i/>
          <w:sz w:val="24"/>
        </w:rPr>
      </w:pPr>
      <w:r w:rsidRPr="0016603A">
        <w:rPr>
          <w:b/>
          <w:sz w:val="24"/>
        </w:rPr>
        <w:t>Authors</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83"/>
        <w:gridCol w:w="2269"/>
        <w:gridCol w:w="2693"/>
        <w:gridCol w:w="2977"/>
      </w:tblGrid>
      <w:tr w:rsidR="00913E1A" w:rsidRPr="0016603A" w:rsidTr="0016603A">
        <w:trPr>
          <w:cantSplit/>
          <w:trHeight w:val="20"/>
          <w:tblHeader/>
        </w:trPr>
        <w:tc>
          <w:tcPr>
            <w:tcW w:w="1383" w:type="dxa"/>
            <w:tcBorders>
              <w:top w:val="single" w:sz="4" w:space="0" w:color="000000"/>
              <w:left w:val="single" w:sz="4" w:space="0" w:color="000000"/>
              <w:bottom w:val="single" w:sz="6" w:space="0" w:color="auto"/>
              <w:right w:val="single" w:sz="6" w:space="0" w:color="auto"/>
            </w:tcBorders>
            <w:shd w:val="clear" w:color="auto" w:fill="D9D9D9"/>
          </w:tcPr>
          <w:p w:rsidR="00913E1A" w:rsidRPr="0016603A" w:rsidRDefault="00913E1A" w:rsidP="0016603A">
            <w:pPr>
              <w:contextualSpacing/>
              <w:jc w:val="left"/>
              <w:rPr>
                <w:rFonts w:eastAsia="ヒラギノ角ゴ Pro W3"/>
                <w:b/>
                <w:color w:val="000000"/>
                <w:sz w:val="20"/>
              </w:rPr>
            </w:pPr>
          </w:p>
        </w:tc>
        <w:tc>
          <w:tcPr>
            <w:tcW w:w="2269" w:type="dxa"/>
            <w:tcBorders>
              <w:top w:val="single" w:sz="4" w:space="0" w:color="000000"/>
              <w:left w:val="single" w:sz="6" w:space="0" w:color="auto"/>
              <w:bottom w:val="single" w:sz="6" w:space="0" w:color="auto"/>
              <w:right w:val="single" w:sz="6" w:space="0" w:color="auto"/>
            </w:tcBorders>
            <w:shd w:val="clear" w:color="auto" w:fill="D9D9D9"/>
            <w:hideMark/>
          </w:tcPr>
          <w:p w:rsidR="00913E1A" w:rsidRPr="0016603A" w:rsidRDefault="00913E1A" w:rsidP="0016603A">
            <w:pPr>
              <w:pStyle w:val="Capalera"/>
              <w:spacing w:after="0"/>
              <w:contextualSpacing/>
              <w:jc w:val="left"/>
              <w:rPr>
                <w:b/>
                <w:sz w:val="20"/>
              </w:rPr>
            </w:pPr>
            <w:r w:rsidRPr="0016603A">
              <w:rPr>
                <w:b/>
                <w:sz w:val="20"/>
              </w:rPr>
              <w:t>Name</w:t>
            </w:r>
          </w:p>
        </w:tc>
        <w:tc>
          <w:tcPr>
            <w:tcW w:w="2693" w:type="dxa"/>
            <w:tcBorders>
              <w:top w:val="single" w:sz="4" w:space="0" w:color="000000"/>
              <w:left w:val="single" w:sz="6" w:space="0" w:color="auto"/>
              <w:bottom w:val="single" w:sz="6" w:space="0" w:color="auto"/>
              <w:right w:val="single" w:sz="6" w:space="0" w:color="auto"/>
            </w:tcBorders>
            <w:shd w:val="clear" w:color="auto" w:fill="D9D9D9"/>
            <w:hideMark/>
          </w:tcPr>
          <w:p w:rsidR="00913E1A" w:rsidRPr="0016603A" w:rsidRDefault="00913E1A" w:rsidP="0016603A">
            <w:pPr>
              <w:pStyle w:val="Capalera"/>
              <w:spacing w:after="0"/>
              <w:contextualSpacing/>
              <w:jc w:val="left"/>
              <w:rPr>
                <w:b/>
                <w:sz w:val="20"/>
              </w:rPr>
            </w:pPr>
            <w:r w:rsidRPr="0016603A">
              <w:rPr>
                <w:b/>
                <w:sz w:val="20"/>
              </w:rPr>
              <w:t>Institute</w:t>
            </w:r>
          </w:p>
        </w:tc>
        <w:tc>
          <w:tcPr>
            <w:tcW w:w="2977" w:type="dxa"/>
            <w:tcBorders>
              <w:top w:val="single" w:sz="4" w:space="0" w:color="000000"/>
              <w:left w:val="single" w:sz="6" w:space="0" w:color="auto"/>
              <w:bottom w:val="single" w:sz="6" w:space="0" w:color="auto"/>
              <w:right w:val="single" w:sz="6" w:space="0" w:color="auto"/>
            </w:tcBorders>
            <w:shd w:val="clear" w:color="auto" w:fill="D9D9D9"/>
            <w:hideMark/>
          </w:tcPr>
          <w:p w:rsidR="00913E1A" w:rsidRPr="0016603A" w:rsidRDefault="00913E1A" w:rsidP="0016603A">
            <w:pPr>
              <w:pStyle w:val="Capalera"/>
              <w:spacing w:after="0"/>
              <w:contextualSpacing/>
              <w:jc w:val="left"/>
              <w:rPr>
                <w:b/>
                <w:sz w:val="20"/>
              </w:rPr>
            </w:pPr>
            <w:r w:rsidRPr="0016603A">
              <w:rPr>
                <w:b/>
                <w:sz w:val="20"/>
              </w:rPr>
              <w:t>ORCID-iD (https://orcid.org/)</w:t>
            </w:r>
          </w:p>
        </w:tc>
      </w:tr>
      <w:tr w:rsidR="00913E1A" w:rsidRPr="0016603A" w:rsidTr="0016603A">
        <w:trPr>
          <w:cantSplit/>
          <w:trHeight w:val="20"/>
          <w:tblHeader/>
        </w:trPr>
        <w:tc>
          <w:tcPr>
            <w:tcW w:w="1383" w:type="dxa"/>
            <w:tcBorders>
              <w:top w:val="single" w:sz="6" w:space="0" w:color="auto"/>
              <w:left w:val="single" w:sz="6" w:space="0" w:color="auto"/>
              <w:bottom w:val="single" w:sz="6" w:space="0" w:color="auto"/>
              <w:right w:val="single" w:sz="6" w:space="0" w:color="auto"/>
            </w:tcBorders>
            <w:shd w:val="clear" w:color="auto" w:fill="D9D9D9"/>
            <w:hideMark/>
          </w:tcPr>
          <w:p w:rsidR="00913E1A" w:rsidRPr="0016603A" w:rsidRDefault="00913E1A" w:rsidP="0016603A">
            <w:pPr>
              <w:contextualSpacing/>
              <w:jc w:val="left"/>
              <w:rPr>
                <w:rFonts w:eastAsia="ヒラギノ角ゴ Pro W3"/>
                <w:b/>
                <w:color w:val="000000"/>
                <w:sz w:val="20"/>
              </w:rPr>
            </w:pPr>
            <w:r w:rsidRPr="0016603A">
              <w:rPr>
                <w:b/>
                <w:sz w:val="20"/>
              </w:rPr>
              <w:t>Lead Author:</w:t>
            </w:r>
          </w:p>
        </w:tc>
        <w:tc>
          <w:tcPr>
            <w:tcW w:w="2269"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pStyle w:val="Capalera"/>
              <w:spacing w:after="0"/>
              <w:contextualSpacing/>
              <w:jc w:val="left"/>
              <w:rPr>
                <w:sz w:val="20"/>
              </w:rPr>
            </w:pPr>
            <w:r w:rsidRPr="0016603A">
              <w:rPr>
                <w:sz w:val="20"/>
              </w:rPr>
              <w:t>Jaume Fons</w:t>
            </w:r>
          </w:p>
        </w:tc>
        <w:tc>
          <w:tcPr>
            <w:tcW w:w="2693"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pStyle w:val="Capalera"/>
              <w:spacing w:after="0"/>
              <w:contextualSpacing/>
              <w:jc w:val="left"/>
              <w:rPr>
                <w:sz w:val="20"/>
              </w:rPr>
            </w:pPr>
            <w:r w:rsidRPr="0016603A">
              <w:rPr>
                <w:sz w:val="20"/>
              </w:rPr>
              <w:t>UAB</w:t>
            </w:r>
          </w:p>
        </w:tc>
        <w:tc>
          <w:tcPr>
            <w:tcW w:w="2977" w:type="dxa"/>
            <w:tcBorders>
              <w:top w:val="single" w:sz="6" w:space="0" w:color="auto"/>
              <w:left w:val="single" w:sz="6" w:space="0" w:color="auto"/>
              <w:bottom w:val="single" w:sz="4" w:space="0" w:color="auto"/>
              <w:right w:val="single" w:sz="6" w:space="0" w:color="auto"/>
            </w:tcBorders>
            <w:shd w:val="clear" w:color="auto" w:fill="auto"/>
            <w:hideMark/>
          </w:tcPr>
          <w:p w:rsidR="00913E1A" w:rsidRPr="0016603A" w:rsidRDefault="00913E1A" w:rsidP="0016603A">
            <w:pPr>
              <w:pStyle w:val="Capalera"/>
              <w:spacing w:after="0"/>
              <w:contextualSpacing/>
              <w:jc w:val="left"/>
              <w:rPr>
                <w:sz w:val="20"/>
              </w:rPr>
            </w:pPr>
          </w:p>
        </w:tc>
      </w:tr>
      <w:tr w:rsidR="00913E1A" w:rsidRPr="0016603A" w:rsidTr="0016603A">
        <w:trPr>
          <w:cantSplit/>
          <w:trHeight w:val="20"/>
        </w:trPr>
        <w:tc>
          <w:tcPr>
            <w:tcW w:w="1383" w:type="dxa"/>
            <w:tcBorders>
              <w:top w:val="single" w:sz="6" w:space="0" w:color="auto"/>
              <w:left w:val="single" w:sz="6" w:space="0" w:color="auto"/>
              <w:bottom w:val="nil"/>
              <w:right w:val="single" w:sz="6" w:space="0" w:color="auto"/>
            </w:tcBorders>
            <w:shd w:val="clear" w:color="auto" w:fill="D9D9D9"/>
            <w:hideMark/>
          </w:tcPr>
          <w:p w:rsidR="00913E1A" w:rsidRPr="0016603A" w:rsidRDefault="00913E1A" w:rsidP="0016603A">
            <w:pPr>
              <w:contextualSpacing/>
              <w:jc w:val="left"/>
              <w:rPr>
                <w:rFonts w:eastAsia="ヒラギノ角ゴ Pro W3"/>
                <w:color w:val="000000"/>
                <w:sz w:val="20"/>
              </w:rPr>
            </w:pPr>
            <w:r w:rsidRPr="0016603A">
              <w:rPr>
                <w:b/>
                <w:sz w:val="20"/>
              </w:rPr>
              <w:t>Co-authors:</w:t>
            </w:r>
          </w:p>
        </w:tc>
        <w:tc>
          <w:tcPr>
            <w:tcW w:w="2269"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contextualSpacing/>
              <w:jc w:val="left"/>
              <w:rPr>
                <w:rFonts w:eastAsia="ヒラギノ角ゴ Pro W3"/>
                <w:color w:val="000000"/>
                <w:sz w:val="20"/>
              </w:rPr>
            </w:pPr>
            <w:r w:rsidRPr="0016603A">
              <w:rPr>
                <w:rFonts w:eastAsia="ヒラギノ角ゴ Pro W3"/>
                <w:color w:val="000000"/>
                <w:sz w:val="20"/>
              </w:rPr>
              <w:t>Francisco Domingues</w:t>
            </w:r>
          </w:p>
        </w:tc>
        <w:tc>
          <w:tcPr>
            <w:tcW w:w="2693"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contextualSpacing/>
              <w:jc w:val="left"/>
              <w:rPr>
                <w:rFonts w:eastAsia="ヒラギノ角ゴ Pro W3"/>
                <w:color w:val="000000"/>
                <w:sz w:val="20"/>
              </w:rPr>
            </w:pPr>
            <w:r w:rsidRPr="0016603A">
              <w:rPr>
                <w:rFonts w:eastAsia="ヒラギノ角ゴ Pro W3"/>
                <w:color w:val="000000"/>
                <w:sz w:val="20"/>
              </w:rPr>
              <w:t>UAB</w:t>
            </w:r>
          </w:p>
        </w:tc>
        <w:tc>
          <w:tcPr>
            <w:tcW w:w="2977" w:type="dxa"/>
            <w:tcBorders>
              <w:top w:val="nil"/>
              <w:left w:val="single" w:sz="6" w:space="0" w:color="auto"/>
              <w:bottom w:val="single" w:sz="6" w:space="0" w:color="auto"/>
              <w:right w:val="single" w:sz="6" w:space="0" w:color="auto"/>
            </w:tcBorders>
          </w:tcPr>
          <w:p w:rsidR="00913E1A" w:rsidRPr="0016603A" w:rsidRDefault="00913E1A" w:rsidP="0016603A">
            <w:pPr>
              <w:contextualSpacing/>
              <w:jc w:val="left"/>
              <w:rPr>
                <w:rFonts w:eastAsia="ヒラギノ角ゴ Pro W3"/>
                <w:color w:val="000000"/>
                <w:sz w:val="20"/>
              </w:rPr>
            </w:pPr>
          </w:p>
        </w:tc>
      </w:tr>
      <w:tr w:rsidR="00913E1A" w:rsidRPr="0016603A" w:rsidTr="0016603A">
        <w:trPr>
          <w:cantSplit/>
          <w:trHeight w:val="20"/>
        </w:trPr>
        <w:tc>
          <w:tcPr>
            <w:tcW w:w="1383" w:type="dxa"/>
            <w:tcBorders>
              <w:top w:val="nil"/>
              <w:left w:val="single" w:sz="6" w:space="0" w:color="auto"/>
              <w:bottom w:val="nil"/>
              <w:right w:val="single" w:sz="6" w:space="0" w:color="auto"/>
            </w:tcBorders>
            <w:shd w:val="clear" w:color="auto" w:fill="D9D9D9"/>
          </w:tcPr>
          <w:p w:rsidR="00913E1A" w:rsidRPr="0016603A" w:rsidRDefault="00913E1A" w:rsidP="0016603A">
            <w:pPr>
              <w:contextualSpacing/>
              <w:jc w:val="left"/>
              <w:rPr>
                <w:rFonts w:eastAsia="ヒラギノ角ゴ Pro W3"/>
                <w:color w:val="000000"/>
                <w:sz w:val="20"/>
              </w:rPr>
            </w:pPr>
          </w:p>
        </w:tc>
        <w:tc>
          <w:tcPr>
            <w:tcW w:w="2269"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contextualSpacing/>
              <w:jc w:val="left"/>
              <w:rPr>
                <w:rFonts w:eastAsia="ヒラギノ角ゴ Pro W3"/>
                <w:color w:val="000000"/>
                <w:sz w:val="20"/>
              </w:rPr>
            </w:pPr>
            <w:r w:rsidRPr="0016603A">
              <w:rPr>
                <w:rFonts w:eastAsia="ヒラギノ角ゴ Pro W3"/>
                <w:color w:val="000000"/>
                <w:sz w:val="20"/>
              </w:rPr>
              <w:t>Maria José Ramos</w:t>
            </w:r>
          </w:p>
        </w:tc>
        <w:tc>
          <w:tcPr>
            <w:tcW w:w="2693" w:type="dxa"/>
            <w:tcBorders>
              <w:top w:val="single" w:sz="6" w:space="0" w:color="auto"/>
              <w:left w:val="single" w:sz="6" w:space="0" w:color="auto"/>
              <w:bottom w:val="single" w:sz="6" w:space="0" w:color="auto"/>
              <w:right w:val="single" w:sz="6" w:space="0" w:color="auto"/>
            </w:tcBorders>
          </w:tcPr>
          <w:p w:rsidR="00913E1A" w:rsidRPr="0016603A" w:rsidRDefault="0016603A" w:rsidP="0016603A">
            <w:pPr>
              <w:contextualSpacing/>
              <w:jc w:val="left"/>
              <w:rPr>
                <w:rFonts w:eastAsia="ヒラギノ角ゴ Pro W3"/>
                <w:color w:val="000000"/>
                <w:sz w:val="20"/>
              </w:rPr>
            </w:pPr>
            <w:r w:rsidRPr="0016603A">
              <w:rPr>
                <w:rFonts w:eastAsia="ヒラギノ角ゴ Pro W3"/>
                <w:color w:val="000000"/>
                <w:sz w:val="20"/>
              </w:rPr>
              <w:t>UAB</w:t>
            </w:r>
          </w:p>
        </w:tc>
        <w:tc>
          <w:tcPr>
            <w:tcW w:w="2977" w:type="dxa"/>
            <w:tcBorders>
              <w:top w:val="single" w:sz="6" w:space="0" w:color="auto"/>
              <w:left w:val="single" w:sz="6" w:space="0" w:color="auto"/>
              <w:bottom w:val="single" w:sz="6" w:space="0" w:color="auto"/>
              <w:right w:val="single" w:sz="6" w:space="0" w:color="auto"/>
            </w:tcBorders>
          </w:tcPr>
          <w:p w:rsidR="00913E1A" w:rsidRPr="0016603A" w:rsidRDefault="00913E1A" w:rsidP="0016603A">
            <w:pPr>
              <w:contextualSpacing/>
              <w:jc w:val="left"/>
              <w:rPr>
                <w:rFonts w:eastAsia="ヒラギノ角ゴ Pro W3"/>
                <w:color w:val="000000"/>
                <w:sz w:val="20"/>
              </w:rPr>
            </w:pPr>
          </w:p>
        </w:tc>
      </w:tr>
      <w:tr w:rsidR="00913E1A" w:rsidRPr="0016603A" w:rsidTr="0016603A">
        <w:trPr>
          <w:cantSplit/>
          <w:trHeight w:val="20"/>
        </w:trPr>
        <w:tc>
          <w:tcPr>
            <w:tcW w:w="1383" w:type="dxa"/>
            <w:tcBorders>
              <w:top w:val="nil"/>
              <w:left w:val="single" w:sz="6" w:space="0" w:color="auto"/>
              <w:bottom w:val="single" w:sz="6" w:space="0" w:color="auto"/>
              <w:right w:val="single" w:sz="6" w:space="0" w:color="auto"/>
            </w:tcBorders>
            <w:shd w:val="clear" w:color="auto" w:fill="D9D9D9"/>
          </w:tcPr>
          <w:p w:rsidR="00913E1A" w:rsidRPr="0016603A" w:rsidRDefault="00913E1A" w:rsidP="0016603A">
            <w:pPr>
              <w:contextualSpacing/>
              <w:jc w:val="left"/>
              <w:rPr>
                <w:rFonts w:eastAsia="ヒラギノ角ゴ Pro W3"/>
                <w:color w:val="000000"/>
                <w:sz w:val="20"/>
              </w:rPr>
            </w:pPr>
          </w:p>
        </w:tc>
        <w:tc>
          <w:tcPr>
            <w:tcW w:w="2269" w:type="dxa"/>
            <w:tcBorders>
              <w:top w:val="single" w:sz="6" w:space="0" w:color="auto"/>
              <w:left w:val="single" w:sz="6" w:space="0" w:color="auto"/>
              <w:bottom w:val="single" w:sz="6" w:space="0" w:color="auto"/>
              <w:right w:val="single" w:sz="6" w:space="0" w:color="auto"/>
            </w:tcBorders>
          </w:tcPr>
          <w:p w:rsidR="00913E1A" w:rsidRPr="0016603A" w:rsidRDefault="00913E1A" w:rsidP="0016603A">
            <w:pPr>
              <w:contextualSpacing/>
              <w:jc w:val="left"/>
              <w:rPr>
                <w:rFonts w:eastAsia="ヒラギノ角ゴ Pro W3"/>
                <w:color w:val="000000"/>
                <w:sz w:val="20"/>
              </w:rPr>
            </w:pPr>
          </w:p>
        </w:tc>
        <w:tc>
          <w:tcPr>
            <w:tcW w:w="2693" w:type="dxa"/>
            <w:tcBorders>
              <w:top w:val="single" w:sz="6" w:space="0" w:color="auto"/>
              <w:left w:val="single" w:sz="6" w:space="0" w:color="auto"/>
              <w:bottom w:val="single" w:sz="6" w:space="0" w:color="auto"/>
              <w:right w:val="single" w:sz="6" w:space="0" w:color="auto"/>
            </w:tcBorders>
          </w:tcPr>
          <w:p w:rsidR="00913E1A" w:rsidRPr="0016603A" w:rsidRDefault="00913E1A" w:rsidP="0016603A">
            <w:pPr>
              <w:contextualSpacing/>
              <w:jc w:val="left"/>
              <w:rPr>
                <w:rFonts w:eastAsia="ヒラギノ角ゴ Pro W3"/>
                <w:color w:val="000000"/>
                <w:sz w:val="20"/>
              </w:rPr>
            </w:pPr>
          </w:p>
        </w:tc>
        <w:tc>
          <w:tcPr>
            <w:tcW w:w="2977" w:type="dxa"/>
            <w:tcBorders>
              <w:top w:val="single" w:sz="6" w:space="0" w:color="auto"/>
              <w:left w:val="single" w:sz="6" w:space="0" w:color="auto"/>
              <w:bottom w:val="single" w:sz="6" w:space="0" w:color="auto"/>
              <w:right w:val="single" w:sz="6" w:space="0" w:color="auto"/>
            </w:tcBorders>
          </w:tcPr>
          <w:p w:rsidR="00913E1A" w:rsidRPr="0016603A" w:rsidRDefault="00913E1A" w:rsidP="0016603A">
            <w:pPr>
              <w:contextualSpacing/>
              <w:jc w:val="left"/>
              <w:rPr>
                <w:rFonts w:eastAsia="ヒラギノ角ゴ Pro W3"/>
                <w:color w:val="000000"/>
                <w:sz w:val="20"/>
              </w:rPr>
            </w:pPr>
          </w:p>
        </w:tc>
      </w:tr>
    </w:tbl>
    <w:p w:rsidR="001C14D0" w:rsidRPr="0016603A" w:rsidRDefault="001C14D0" w:rsidP="001C14D0">
      <w:pPr>
        <w:pStyle w:val="Capalera"/>
        <w:spacing w:after="0"/>
        <w:contextualSpacing/>
        <w:jc w:val="left"/>
        <w:rPr>
          <w:rFonts w:eastAsia="ヒラギノ角ゴ Pro W3"/>
          <w:color w:val="000000"/>
          <w:sz w:val="20"/>
        </w:rPr>
      </w:pPr>
    </w:p>
    <w:p w:rsidR="001C14D0" w:rsidRPr="0016603A" w:rsidRDefault="001C14D0" w:rsidP="001C14D0">
      <w:pPr>
        <w:rPr>
          <w:sz w:val="20"/>
        </w:rPr>
      </w:pPr>
    </w:p>
    <w:p w:rsidR="00075B99" w:rsidRPr="0016603A" w:rsidRDefault="00075B99" w:rsidP="00075B99">
      <w:pPr>
        <w:rPr>
          <w:b/>
          <w:sz w:val="32"/>
          <w:szCs w:val="32"/>
        </w:rPr>
      </w:pPr>
      <w:r w:rsidRPr="0016603A">
        <w:br w:type="page"/>
      </w:r>
      <w:r w:rsidRPr="0016603A">
        <w:rPr>
          <w:b/>
          <w:sz w:val="32"/>
          <w:szCs w:val="32"/>
        </w:rPr>
        <w:lastRenderedPageBreak/>
        <w:t>Document history</w:t>
      </w:r>
    </w:p>
    <w:p w:rsidR="00075B99" w:rsidRPr="0016603A" w:rsidRDefault="00075B99" w:rsidP="00075B99">
      <w:pPr>
        <w:pStyle w:val="Capalera"/>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709"/>
      </w:tblGrid>
      <w:tr w:rsidR="00C31886" w:rsidRPr="0016603A" w:rsidTr="000158DC">
        <w:tc>
          <w:tcPr>
            <w:tcW w:w="7763" w:type="dxa"/>
            <w:tcBorders>
              <w:top w:val="nil"/>
              <w:left w:val="nil"/>
              <w:bottom w:val="nil"/>
              <w:right w:val="single" w:sz="4" w:space="0" w:color="auto"/>
            </w:tcBorders>
            <w:shd w:val="clear" w:color="auto" w:fill="auto"/>
          </w:tcPr>
          <w:p w:rsidR="00C31886" w:rsidRPr="0016603A" w:rsidRDefault="00C31886" w:rsidP="00626C68">
            <w:r w:rsidRPr="0016603A">
              <w:t>Lead author to confirm:</w:t>
            </w:r>
          </w:p>
          <w:p w:rsidR="00C31886" w:rsidRPr="0016603A" w:rsidRDefault="00C31886" w:rsidP="00626C68">
            <w:r w:rsidRPr="0016603A">
              <w:t>I hereby confirm that I have familiarised myself with the EEA Writing Manual</w:t>
            </w:r>
          </w:p>
          <w:p w:rsidR="00C31886" w:rsidRPr="0016603A" w:rsidRDefault="00C31886" w:rsidP="00626C68">
            <w:r w:rsidRPr="0016603A">
              <w:t xml:space="preserve">(to be found at: </w:t>
            </w:r>
            <w:hyperlink r:id="rId20" w:history="1">
              <w:r w:rsidRPr="0016603A">
                <w:rPr>
                  <w:rStyle w:val="Enlla"/>
                  <w:sz w:val="18"/>
                  <w:szCs w:val="18"/>
                </w:rPr>
                <w:t>https://forum.eionet.europa.eu/etc-atni-consortium/library/general-etc-atni</w:t>
              </w:r>
            </w:hyperlink>
            <w:r w:rsidRPr="0016603A">
              <w:t>).</w:t>
            </w:r>
          </w:p>
        </w:tc>
        <w:tc>
          <w:tcPr>
            <w:tcW w:w="709" w:type="dxa"/>
            <w:tcBorders>
              <w:left w:val="single" w:sz="4" w:space="0" w:color="auto"/>
            </w:tcBorders>
            <w:shd w:val="clear" w:color="auto" w:fill="auto"/>
          </w:tcPr>
          <w:p w:rsidR="00C31886" w:rsidRPr="0016603A" w:rsidRDefault="00C31886" w:rsidP="00626C68">
            <w:r w:rsidRPr="0016603A">
              <w:t>YES:</w:t>
            </w:r>
          </w:p>
          <w:p w:rsidR="00C31886" w:rsidRPr="0016603A" w:rsidRDefault="0016603A" w:rsidP="00626C68">
            <w:r w:rsidRPr="0016603A">
              <w:t>X</w:t>
            </w:r>
          </w:p>
        </w:tc>
      </w:tr>
    </w:tbl>
    <w:p w:rsidR="00C31886" w:rsidRPr="0016603A" w:rsidRDefault="00C31886" w:rsidP="00626C68"/>
    <w:p w:rsidR="00075B99" w:rsidRPr="0016603A" w:rsidRDefault="00075B99" w:rsidP="00626C68">
      <w:r w:rsidRPr="0016603A">
        <w:t xml:space="preserve">Make sure to deliver completed drafts and versions to Eionet Forum IG </w:t>
      </w:r>
      <w:r w:rsidR="00EA587E">
        <w:t>“</w:t>
      </w:r>
      <w:r w:rsidRPr="0016603A">
        <w:t>ETC/ATNI Consortium</w:t>
      </w:r>
      <w:r w:rsidR="00EA587E">
        <w:t>”</w:t>
      </w:r>
      <w:r w:rsidRPr="0016603A">
        <w:t xml:space="preserve"> in its appropriate pre-defined IP- and Task-subfolder at </w:t>
      </w:r>
      <w:hyperlink r:id="rId21" w:history="1">
        <w:r w:rsidRPr="0016603A">
          <w:rPr>
            <w:rStyle w:val="Enlla"/>
          </w:rPr>
          <w:t>https://forum.eionet.europa.eu/etc-atni-consortium/library</w:t>
        </w:r>
      </w:hyperlink>
    </w:p>
    <w:p w:rsidR="00075B99" w:rsidRPr="0016603A" w:rsidRDefault="00075B99" w:rsidP="00626C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2115"/>
        <w:gridCol w:w="1405"/>
        <w:gridCol w:w="4321"/>
      </w:tblGrid>
      <w:tr w:rsidR="00075B99" w:rsidRPr="0016603A" w:rsidTr="000158DC">
        <w:tc>
          <w:tcPr>
            <w:tcW w:w="1242" w:type="dxa"/>
            <w:shd w:val="clear" w:color="auto" w:fill="auto"/>
          </w:tcPr>
          <w:p w:rsidR="00075B99" w:rsidRPr="0016603A" w:rsidRDefault="00075B99" w:rsidP="00626C68">
            <w:r w:rsidRPr="0016603A">
              <w:t>Version</w:t>
            </w:r>
          </w:p>
        </w:tc>
        <w:tc>
          <w:tcPr>
            <w:tcW w:w="2127" w:type="dxa"/>
            <w:shd w:val="clear" w:color="auto" w:fill="auto"/>
          </w:tcPr>
          <w:p w:rsidR="00075B99" w:rsidRPr="0016603A" w:rsidRDefault="00075B99" w:rsidP="00626C68">
            <w:r w:rsidRPr="0016603A">
              <w:t>Authors/Reviewers</w:t>
            </w:r>
          </w:p>
        </w:tc>
        <w:tc>
          <w:tcPr>
            <w:tcW w:w="1417" w:type="dxa"/>
            <w:shd w:val="clear" w:color="auto" w:fill="auto"/>
          </w:tcPr>
          <w:p w:rsidR="00075B99" w:rsidRPr="0016603A" w:rsidRDefault="00075B99" w:rsidP="00626C68">
            <w:r w:rsidRPr="0016603A">
              <w:t>Date</w:t>
            </w:r>
          </w:p>
        </w:tc>
        <w:tc>
          <w:tcPr>
            <w:tcW w:w="4501" w:type="dxa"/>
            <w:shd w:val="clear" w:color="auto" w:fill="auto"/>
          </w:tcPr>
          <w:p w:rsidR="00075B99" w:rsidRPr="0016603A" w:rsidRDefault="00075B99" w:rsidP="00626C68">
            <w:r w:rsidRPr="0016603A">
              <w:t>Comments</w:t>
            </w:r>
          </w:p>
        </w:tc>
      </w:tr>
      <w:tr w:rsidR="00075B99" w:rsidRPr="0016603A" w:rsidTr="000158DC">
        <w:tc>
          <w:tcPr>
            <w:tcW w:w="1242" w:type="dxa"/>
            <w:shd w:val="clear" w:color="auto" w:fill="auto"/>
          </w:tcPr>
          <w:p w:rsidR="00075B99" w:rsidRPr="0016603A" w:rsidRDefault="0016603A" w:rsidP="00626C68">
            <w:r w:rsidRPr="0016603A">
              <w:t>1.0</w:t>
            </w:r>
          </w:p>
        </w:tc>
        <w:tc>
          <w:tcPr>
            <w:tcW w:w="2127" w:type="dxa"/>
            <w:shd w:val="clear" w:color="auto" w:fill="auto"/>
          </w:tcPr>
          <w:p w:rsidR="00075B99" w:rsidRPr="0016603A" w:rsidRDefault="0016603A" w:rsidP="00626C68">
            <w:r w:rsidRPr="0016603A">
              <w:t>J. Fons Esteve, F. Domingues, M. J. Ramos</w:t>
            </w:r>
          </w:p>
        </w:tc>
        <w:tc>
          <w:tcPr>
            <w:tcW w:w="1417" w:type="dxa"/>
            <w:shd w:val="clear" w:color="auto" w:fill="auto"/>
          </w:tcPr>
          <w:p w:rsidR="00075B99" w:rsidRPr="0016603A" w:rsidRDefault="0016603A" w:rsidP="00626C68">
            <w:r w:rsidRPr="0016603A">
              <w:t>18.12.2020</w:t>
            </w:r>
          </w:p>
        </w:tc>
        <w:tc>
          <w:tcPr>
            <w:tcW w:w="4501" w:type="dxa"/>
            <w:shd w:val="clear" w:color="auto" w:fill="auto"/>
          </w:tcPr>
          <w:p w:rsidR="00075B99" w:rsidRPr="0016603A" w:rsidRDefault="0016603A" w:rsidP="00626C68">
            <w:r w:rsidRPr="0016603A">
              <w:t>Issue the report</w:t>
            </w:r>
          </w:p>
        </w:tc>
      </w:tr>
      <w:tr w:rsidR="00075B99" w:rsidRPr="0016603A" w:rsidTr="000158DC">
        <w:tc>
          <w:tcPr>
            <w:tcW w:w="1242" w:type="dxa"/>
            <w:shd w:val="clear" w:color="auto" w:fill="auto"/>
          </w:tcPr>
          <w:p w:rsidR="00075B99" w:rsidRPr="0016603A" w:rsidRDefault="00D22E26" w:rsidP="00626C68">
            <w:r>
              <w:t>2.0</w:t>
            </w:r>
          </w:p>
        </w:tc>
        <w:tc>
          <w:tcPr>
            <w:tcW w:w="2127" w:type="dxa"/>
            <w:shd w:val="clear" w:color="auto" w:fill="auto"/>
          </w:tcPr>
          <w:p w:rsidR="00075B99" w:rsidRPr="0016603A" w:rsidRDefault="00D22E26" w:rsidP="00626C68">
            <w:r w:rsidRPr="0016603A">
              <w:t>J. Fons Esteve, F. Domingues, M. J. Ramos</w:t>
            </w:r>
          </w:p>
        </w:tc>
        <w:tc>
          <w:tcPr>
            <w:tcW w:w="1417" w:type="dxa"/>
            <w:shd w:val="clear" w:color="auto" w:fill="auto"/>
          </w:tcPr>
          <w:p w:rsidR="00075B99" w:rsidRPr="0016603A" w:rsidRDefault="00D22E26" w:rsidP="00626C68">
            <w:r>
              <w:t>30/04/21</w:t>
            </w:r>
          </w:p>
        </w:tc>
        <w:tc>
          <w:tcPr>
            <w:tcW w:w="4501" w:type="dxa"/>
            <w:shd w:val="clear" w:color="auto" w:fill="auto"/>
          </w:tcPr>
          <w:p w:rsidR="00075B99" w:rsidRPr="0016603A" w:rsidRDefault="00D22E26" w:rsidP="00030B53">
            <w:pPr>
              <w:jc w:val="left"/>
            </w:pPr>
            <w:r>
              <w:t>Updated version with additional documentation included.</w:t>
            </w:r>
          </w:p>
        </w:tc>
      </w:tr>
      <w:tr w:rsidR="00075B99" w:rsidRPr="0016603A" w:rsidTr="000158DC">
        <w:tc>
          <w:tcPr>
            <w:tcW w:w="1242" w:type="dxa"/>
            <w:shd w:val="clear" w:color="auto" w:fill="auto"/>
          </w:tcPr>
          <w:p w:rsidR="00075B99" w:rsidRPr="0016603A" w:rsidRDefault="00075B99" w:rsidP="00626C68"/>
        </w:tc>
        <w:tc>
          <w:tcPr>
            <w:tcW w:w="2127" w:type="dxa"/>
            <w:shd w:val="clear" w:color="auto" w:fill="auto"/>
          </w:tcPr>
          <w:p w:rsidR="00075B99" w:rsidRPr="0016603A" w:rsidRDefault="00075B99" w:rsidP="00626C68"/>
        </w:tc>
        <w:tc>
          <w:tcPr>
            <w:tcW w:w="1417" w:type="dxa"/>
            <w:shd w:val="clear" w:color="auto" w:fill="auto"/>
          </w:tcPr>
          <w:p w:rsidR="00075B99" w:rsidRPr="0016603A" w:rsidRDefault="00075B99" w:rsidP="00626C68"/>
        </w:tc>
        <w:tc>
          <w:tcPr>
            <w:tcW w:w="4501" w:type="dxa"/>
            <w:shd w:val="clear" w:color="auto" w:fill="auto"/>
          </w:tcPr>
          <w:p w:rsidR="00075B99" w:rsidRPr="0016603A" w:rsidRDefault="00075B99" w:rsidP="00626C68"/>
        </w:tc>
      </w:tr>
      <w:tr w:rsidR="00075B99" w:rsidRPr="0016603A" w:rsidTr="000158DC">
        <w:tc>
          <w:tcPr>
            <w:tcW w:w="1242" w:type="dxa"/>
            <w:shd w:val="clear" w:color="auto" w:fill="auto"/>
          </w:tcPr>
          <w:p w:rsidR="00075B99" w:rsidRPr="0016603A" w:rsidRDefault="00075B99" w:rsidP="00626C68"/>
        </w:tc>
        <w:tc>
          <w:tcPr>
            <w:tcW w:w="2127" w:type="dxa"/>
            <w:shd w:val="clear" w:color="auto" w:fill="auto"/>
          </w:tcPr>
          <w:p w:rsidR="00075B99" w:rsidRPr="0016603A" w:rsidRDefault="00075B99" w:rsidP="00626C68"/>
        </w:tc>
        <w:tc>
          <w:tcPr>
            <w:tcW w:w="1417" w:type="dxa"/>
            <w:shd w:val="clear" w:color="auto" w:fill="auto"/>
          </w:tcPr>
          <w:p w:rsidR="00075B99" w:rsidRPr="0016603A" w:rsidRDefault="00075B99" w:rsidP="00626C68"/>
        </w:tc>
        <w:tc>
          <w:tcPr>
            <w:tcW w:w="4501" w:type="dxa"/>
            <w:shd w:val="clear" w:color="auto" w:fill="auto"/>
          </w:tcPr>
          <w:p w:rsidR="00075B99" w:rsidRPr="0016603A" w:rsidRDefault="00075B99" w:rsidP="00626C68"/>
        </w:tc>
      </w:tr>
      <w:tr w:rsidR="00075B99" w:rsidRPr="0016603A" w:rsidTr="000158DC">
        <w:tc>
          <w:tcPr>
            <w:tcW w:w="1242" w:type="dxa"/>
            <w:shd w:val="clear" w:color="auto" w:fill="auto"/>
          </w:tcPr>
          <w:p w:rsidR="00075B99" w:rsidRPr="0016603A" w:rsidRDefault="00075B99" w:rsidP="00626C68"/>
        </w:tc>
        <w:tc>
          <w:tcPr>
            <w:tcW w:w="2127" w:type="dxa"/>
            <w:shd w:val="clear" w:color="auto" w:fill="auto"/>
          </w:tcPr>
          <w:p w:rsidR="00075B99" w:rsidRPr="0016603A" w:rsidRDefault="00075B99" w:rsidP="00626C68"/>
        </w:tc>
        <w:tc>
          <w:tcPr>
            <w:tcW w:w="1417" w:type="dxa"/>
            <w:shd w:val="clear" w:color="auto" w:fill="auto"/>
          </w:tcPr>
          <w:p w:rsidR="00075B99" w:rsidRPr="0016603A" w:rsidRDefault="00075B99" w:rsidP="00626C68"/>
        </w:tc>
        <w:tc>
          <w:tcPr>
            <w:tcW w:w="4501" w:type="dxa"/>
            <w:shd w:val="clear" w:color="auto" w:fill="auto"/>
          </w:tcPr>
          <w:p w:rsidR="00075B99" w:rsidRPr="0016603A" w:rsidRDefault="00075B99" w:rsidP="00626C68"/>
        </w:tc>
      </w:tr>
    </w:tbl>
    <w:p w:rsidR="00075B99" w:rsidRPr="0016603A" w:rsidRDefault="00075B99" w:rsidP="00626C68"/>
    <w:p w:rsidR="001C14D0" w:rsidRPr="0016603A" w:rsidRDefault="001622F5" w:rsidP="00626C68">
      <w:r w:rsidRPr="0016603A">
        <w:t>Be aware that this document history list will be removed from the final version of the report.</w:t>
      </w:r>
    </w:p>
    <w:p w:rsidR="001622F5" w:rsidRPr="0016603A" w:rsidRDefault="001622F5" w:rsidP="00626C68"/>
    <w:p w:rsidR="000158DC" w:rsidRPr="0016603A" w:rsidRDefault="000158DC" w:rsidP="00626C68">
      <w:pPr>
        <w:rPr>
          <w:b/>
        </w:rPr>
      </w:pPr>
      <w:r w:rsidRPr="0016603A">
        <w:rPr>
          <w:b/>
        </w:rPr>
        <w:t xml:space="preserve">REQUIRED INFORMATION NEEDED FOR THE </w:t>
      </w:r>
      <w:proofErr w:type="gramStart"/>
      <w:r w:rsidRPr="0016603A">
        <w:rPr>
          <w:b/>
        </w:rPr>
        <w:t>PUBLICATION :</w:t>
      </w:r>
      <w:proofErr w:type="gramEnd"/>
    </w:p>
    <w:p w:rsidR="000158DC" w:rsidRPr="0016603A" w:rsidRDefault="000158DC" w:rsidP="00626C68"/>
    <w:p w:rsidR="000158DC" w:rsidRPr="0016603A" w:rsidRDefault="000158DC" w:rsidP="00626C68">
      <w:pPr>
        <w:rPr>
          <w:b/>
          <w:color w:val="C00000"/>
        </w:rPr>
      </w:pPr>
      <w:proofErr w:type="gramStart"/>
      <w:r w:rsidRPr="0016603A">
        <w:rPr>
          <w:b/>
          <w:color w:val="C00000"/>
        </w:rPr>
        <w:t xml:space="preserve">SUMMARY  </w:t>
      </w:r>
      <w:r w:rsidRPr="0016603A">
        <w:rPr>
          <w:color w:val="C00000"/>
        </w:rPr>
        <w:t>(</w:t>
      </w:r>
      <w:proofErr w:type="gramEnd"/>
      <w:r w:rsidRPr="0016603A">
        <w:rPr>
          <w:color w:val="C00000"/>
        </w:rPr>
        <w:t>used in item listings and search results)</w:t>
      </w:r>
      <w:r w:rsidRPr="0016603A">
        <w:rPr>
          <w:b/>
          <w:color w:val="C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158DC" w:rsidRPr="0016603A" w:rsidTr="000158DC">
        <w:tc>
          <w:tcPr>
            <w:tcW w:w="9061" w:type="dxa"/>
            <w:shd w:val="clear" w:color="auto" w:fill="auto"/>
          </w:tcPr>
          <w:p w:rsidR="000158DC" w:rsidRPr="0016603A" w:rsidRDefault="00A55583" w:rsidP="00626C68">
            <w:r w:rsidRPr="0016603A">
              <w:t>The experience of the 3 reporting cycles of the END has demonstrated substantial delays on the delivery of the data. For that reason, methodologies to estimate missing data have been developed as early as 2013 to have a more complete overview of the extent of population exposed to various noise sources. This report focusses on specific aspects of the current methodology to estimate missing data. In particular it provides a systematic approach when regression is required (e.g. estimation of population exposed to agglomerations roads based on number of inhabitants), and explore a new approach for major airports based on estimating the noise contour band when this information is not provided.</w:t>
            </w:r>
          </w:p>
          <w:p w:rsidR="000158DC" w:rsidRPr="0016603A" w:rsidRDefault="000158DC" w:rsidP="00626C68"/>
        </w:tc>
      </w:tr>
    </w:tbl>
    <w:p w:rsidR="000158DC" w:rsidRPr="0016603A" w:rsidRDefault="000158DC" w:rsidP="00626C68"/>
    <w:p w:rsidR="000158DC" w:rsidRPr="0016603A" w:rsidRDefault="000158DC" w:rsidP="00626C68">
      <w:pPr>
        <w:rPr>
          <w:b/>
          <w:color w:val="C00000"/>
        </w:rPr>
      </w:pPr>
      <w:r w:rsidRPr="0016603A">
        <w:rPr>
          <w:b/>
          <w:color w:val="C00000"/>
        </w:rPr>
        <w:t xml:space="preserve">TAGS </w:t>
      </w:r>
      <w:r w:rsidRPr="0016603A">
        <w:rPr>
          <w:color w:val="C00000"/>
        </w:rPr>
        <w:t>(Tags are commonly used for ad-hoc organi</w:t>
      </w:r>
      <w:r w:rsidR="00C073DB">
        <w:rPr>
          <w:color w:val="C00000"/>
        </w:rPr>
        <w:t>s</w:t>
      </w:r>
      <w:r w:rsidRPr="0016603A">
        <w:rPr>
          <w:color w:val="C00000"/>
        </w:rPr>
        <w:t>ation of content</w:t>
      </w:r>
      <w:proofErr w:type="gramStart"/>
      <w:r w:rsidRPr="0016603A">
        <w:rPr>
          <w:color w:val="C00000"/>
        </w:rPr>
        <w:t>)</w:t>
      </w:r>
      <w:r w:rsidRPr="0016603A">
        <w:rPr>
          <w:b/>
          <w:color w:val="C00000"/>
        </w:rPr>
        <w: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158DC" w:rsidRPr="0016603A" w:rsidTr="000158DC">
        <w:tc>
          <w:tcPr>
            <w:tcW w:w="9061" w:type="dxa"/>
            <w:shd w:val="clear" w:color="auto" w:fill="auto"/>
          </w:tcPr>
          <w:p w:rsidR="000158DC" w:rsidRPr="0016603A" w:rsidRDefault="000158DC" w:rsidP="00626C68"/>
          <w:p w:rsidR="000158DC" w:rsidRPr="0016603A" w:rsidRDefault="00A55583" w:rsidP="00626C68">
            <w:r>
              <w:t>Noise exposure data, gap filling methodology</w:t>
            </w:r>
          </w:p>
          <w:p w:rsidR="000158DC" w:rsidRPr="0016603A" w:rsidRDefault="000158DC" w:rsidP="00626C68"/>
        </w:tc>
      </w:tr>
    </w:tbl>
    <w:p w:rsidR="000158DC" w:rsidRPr="0016603A" w:rsidRDefault="000158DC" w:rsidP="00626C68"/>
    <w:p w:rsidR="000158DC" w:rsidRPr="0016603A" w:rsidRDefault="000158DC" w:rsidP="00626C68">
      <w:pPr>
        <w:rPr>
          <w:b/>
          <w:color w:val="C00000"/>
        </w:rPr>
      </w:pPr>
      <w:proofErr w:type="gramStart"/>
      <w:r w:rsidRPr="0016603A">
        <w:rPr>
          <w:b/>
          <w:color w:val="C00000"/>
        </w:rPr>
        <w:t>ABSTRACT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158DC" w:rsidRPr="0016603A" w:rsidTr="000158DC">
        <w:tc>
          <w:tcPr>
            <w:tcW w:w="9061" w:type="dxa"/>
            <w:shd w:val="clear" w:color="auto" w:fill="auto"/>
          </w:tcPr>
          <w:p w:rsidR="000158DC" w:rsidRPr="0016603A" w:rsidRDefault="00A55583" w:rsidP="003B72C1">
            <w:r w:rsidRPr="0016603A">
              <w:t xml:space="preserve">The experience of the 3 reporting cycles of the END has demonstrated substantial delays on the delivery of the data. For that reason, methodologies to estimate missing data have been developed as early as 2013 to have a more complete overview of the extent of population exposed to various noise sources. This report focusses on specific aspects of the current methodology to estimate missing data. In particular it provides a systematic approach when regression is required (e.g. estimation of population exposed to agglomerations roads based on number of inhabitants), and </w:t>
            </w:r>
            <w:r w:rsidRPr="0016603A">
              <w:lastRenderedPageBreak/>
              <w:t>explore a new approach for major airports based on estimating the noise contour band when this information is not provided.</w:t>
            </w:r>
          </w:p>
        </w:tc>
      </w:tr>
    </w:tbl>
    <w:p w:rsidR="00337418" w:rsidRPr="0016603A" w:rsidRDefault="00337418" w:rsidP="00626C68">
      <w:pPr>
        <w:rPr>
          <w:sz w:val="20"/>
          <w:highlight w:val="yellow"/>
        </w:rPr>
      </w:pPr>
    </w:p>
    <w:p w:rsidR="00337418" w:rsidRPr="0016603A" w:rsidRDefault="00337418" w:rsidP="00337418">
      <w:pPr>
        <w:rPr>
          <w:sz w:val="20"/>
          <w:highlight w:val="yellow"/>
        </w:rPr>
        <w:sectPr w:rsidR="00337418" w:rsidRPr="0016603A" w:rsidSect="00A653AA">
          <w:headerReference w:type="even" r:id="rId22"/>
          <w:footerReference w:type="even" r:id="rId23"/>
          <w:footerReference w:type="default" r:id="rId24"/>
          <w:headerReference w:type="first" r:id="rId25"/>
          <w:footerReference w:type="first" r:id="rId26"/>
          <w:pgSz w:w="11907" w:h="16840" w:code="9"/>
          <w:pgMar w:top="1440" w:right="1418" w:bottom="1440" w:left="1418" w:header="720" w:footer="720" w:gutter="0"/>
          <w:paperSrc w:first="7" w:other="7"/>
          <w:pgNumType w:start="3"/>
          <w:cols w:space="720"/>
          <w:docGrid w:linePitch="299"/>
        </w:sectPr>
      </w:pPr>
    </w:p>
    <w:bookmarkEnd w:id="0"/>
    <w:p w:rsidR="00217B9C" w:rsidRPr="0016603A" w:rsidRDefault="00217B9C" w:rsidP="00217B9C">
      <w:pPr>
        <w:spacing w:before="240" w:line="210" w:lineRule="atLeast"/>
        <w:rPr>
          <w:rFonts w:cs="Open Sans"/>
          <w:bCs/>
          <w:color w:val="008173"/>
          <w:sz w:val="28"/>
          <w:szCs w:val="28"/>
        </w:rPr>
      </w:pPr>
      <w:r w:rsidRPr="0016603A">
        <w:rPr>
          <w:rFonts w:cs="Open Sans"/>
          <w:bCs/>
          <w:color w:val="008173"/>
          <w:sz w:val="28"/>
          <w:szCs w:val="28"/>
        </w:rPr>
        <w:lastRenderedPageBreak/>
        <w:t>Contents</w:t>
      </w:r>
    </w:p>
    <w:p w:rsidR="00217B9C" w:rsidRPr="0016603A" w:rsidRDefault="00217B9C" w:rsidP="004A0F70"/>
    <w:p w:rsidR="00F033FE" w:rsidRDefault="005E3F6E">
      <w:pPr>
        <w:pStyle w:val="IDC1"/>
        <w:rPr>
          <w:rFonts w:asciiTheme="minorHAnsi" w:eastAsiaTheme="minorEastAsia" w:hAnsiTheme="minorHAnsi" w:cstheme="minorBidi"/>
          <w:szCs w:val="22"/>
          <w:lang w:eastAsia="en-GB"/>
        </w:rPr>
      </w:pPr>
      <w:r w:rsidRPr="0016603A">
        <w:rPr>
          <w:b/>
          <w:noProof w:val="0"/>
          <w:sz w:val="18"/>
          <w:szCs w:val="18"/>
        </w:rPr>
        <w:fldChar w:fldCharType="begin"/>
      </w:r>
      <w:r w:rsidRPr="0016603A">
        <w:rPr>
          <w:b/>
          <w:noProof w:val="0"/>
          <w:sz w:val="18"/>
          <w:szCs w:val="18"/>
        </w:rPr>
        <w:instrText xml:space="preserve"> TOC \o "1-3" \h \z \u </w:instrText>
      </w:r>
      <w:r w:rsidRPr="0016603A">
        <w:rPr>
          <w:b/>
          <w:noProof w:val="0"/>
          <w:sz w:val="18"/>
          <w:szCs w:val="18"/>
        </w:rPr>
        <w:fldChar w:fldCharType="separate"/>
      </w:r>
      <w:hyperlink w:anchor="_Toc64915422" w:history="1">
        <w:r w:rsidR="00F033FE" w:rsidRPr="001853B2">
          <w:rPr>
            <w:rStyle w:val="Enlla"/>
          </w:rPr>
          <w:t>Summary</w:t>
        </w:r>
        <w:r w:rsidR="00F033FE">
          <w:rPr>
            <w:webHidden/>
          </w:rPr>
          <w:tab/>
        </w:r>
        <w:r w:rsidR="00F033FE">
          <w:rPr>
            <w:webHidden/>
          </w:rPr>
          <w:fldChar w:fldCharType="begin"/>
        </w:r>
        <w:r w:rsidR="00F033FE">
          <w:rPr>
            <w:webHidden/>
          </w:rPr>
          <w:instrText xml:space="preserve"> PAGEREF _Toc64915422 \h </w:instrText>
        </w:r>
        <w:r w:rsidR="00F033FE">
          <w:rPr>
            <w:webHidden/>
          </w:rPr>
        </w:r>
        <w:r w:rsidR="00F033FE">
          <w:rPr>
            <w:webHidden/>
          </w:rPr>
          <w:fldChar w:fldCharType="separate"/>
        </w:r>
        <w:r w:rsidR="00F033FE">
          <w:rPr>
            <w:webHidden/>
          </w:rPr>
          <w:t>6</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23" w:history="1">
        <w:r w:rsidR="00F033FE" w:rsidRPr="001853B2">
          <w:rPr>
            <w:rStyle w:val="Enlla"/>
          </w:rPr>
          <w:t>Acknowledgements</w:t>
        </w:r>
        <w:r w:rsidR="00F033FE">
          <w:rPr>
            <w:webHidden/>
          </w:rPr>
          <w:tab/>
        </w:r>
        <w:r w:rsidR="00F033FE">
          <w:rPr>
            <w:webHidden/>
          </w:rPr>
          <w:fldChar w:fldCharType="begin"/>
        </w:r>
        <w:r w:rsidR="00F033FE">
          <w:rPr>
            <w:webHidden/>
          </w:rPr>
          <w:instrText xml:space="preserve"> PAGEREF _Toc64915423 \h </w:instrText>
        </w:r>
        <w:r w:rsidR="00F033FE">
          <w:rPr>
            <w:webHidden/>
          </w:rPr>
        </w:r>
        <w:r w:rsidR="00F033FE">
          <w:rPr>
            <w:webHidden/>
          </w:rPr>
          <w:fldChar w:fldCharType="separate"/>
        </w:r>
        <w:r w:rsidR="00F033FE">
          <w:rPr>
            <w:webHidden/>
          </w:rPr>
          <w:t>7</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24" w:history="1">
        <w:r w:rsidR="00F033FE" w:rsidRPr="001853B2">
          <w:rPr>
            <w:rStyle w:val="Enlla"/>
          </w:rPr>
          <w:t>1</w:t>
        </w:r>
        <w:r w:rsidR="00F033FE">
          <w:rPr>
            <w:rFonts w:asciiTheme="minorHAnsi" w:eastAsiaTheme="minorEastAsia" w:hAnsiTheme="minorHAnsi" w:cstheme="minorBidi"/>
            <w:szCs w:val="22"/>
            <w:lang w:eastAsia="en-GB"/>
          </w:rPr>
          <w:tab/>
        </w:r>
        <w:r w:rsidR="00F033FE" w:rsidRPr="001853B2">
          <w:rPr>
            <w:rStyle w:val="Enlla"/>
          </w:rPr>
          <w:t>Objectives</w:t>
        </w:r>
        <w:r w:rsidR="00F033FE">
          <w:rPr>
            <w:webHidden/>
          </w:rPr>
          <w:tab/>
        </w:r>
        <w:r w:rsidR="00F033FE">
          <w:rPr>
            <w:webHidden/>
          </w:rPr>
          <w:fldChar w:fldCharType="begin"/>
        </w:r>
        <w:r w:rsidR="00F033FE">
          <w:rPr>
            <w:webHidden/>
          </w:rPr>
          <w:instrText xml:space="preserve"> PAGEREF _Toc64915424 \h </w:instrText>
        </w:r>
        <w:r w:rsidR="00F033FE">
          <w:rPr>
            <w:webHidden/>
          </w:rPr>
        </w:r>
        <w:r w:rsidR="00F033FE">
          <w:rPr>
            <w:webHidden/>
          </w:rPr>
          <w:fldChar w:fldCharType="separate"/>
        </w:r>
        <w:r w:rsidR="00F033FE">
          <w:rPr>
            <w:webHidden/>
          </w:rPr>
          <w:t>8</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25" w:history="1">
        <w:r w:rsidR="00F033FE" w:rsidRPr="001853B2">
          <w:rPr>
            <w:rStyle w:val="Enlla"/>
          </w:rPr>
          <w:t>2</w:t>
        </w:r>
        <w:r w:rsidR="00F033FE">
          <w:rPr>
            <w:rFonts w:asciiTheme="minorHAnsi" w:eastAsiaTheme="minorEastAsia" w:hAnsiTheme="minorHAnsi" w:cstheme="minorBidi"/>
            <w:szCs w:val="22"/>
            <w:lang w:eastAsia="en-GB"/>
          </w:rPr>
          <w:tab/>
        </w:r>
        <w:r w:rsidR="00F033FE" w:rsidRPr="001853B2">
          <w:rPr>
            <w:rStyle w:val="Enlla"/>
          </w:rPr>
          <w:t>Input data</w:t>
        </w:r>
        <w:r w:rsidR="00F033FE">
          <w:rPr>
            <w:webHidden/>
          </w:rPr>
          <w:tab/>
        </w:r>
        <w:r w:rsidR="00F033FE">
          <w:rPr>
            <w:webHidden/>
          </w:rPr>
          <w:fldChar w:fldCharType="begin"/>
        </w:r>
        <w:r w:rsidR="00F033FE">
          <w:rPr>
            <w:webHidden/>
          </w:rPr>
          <w:instrText xml:space="preserve"> PAGEREF _Toc64915425 \h </w:instrText>
        </w:r>
        <w:r w:rsidR="00F033FE">
          <w:rPr>
            <w:webHidden/>
          </w:rPr>
        </w:r>
        <w:r w:rsidR="00F033FE">
          <w:rPr>
            <w:webHidden/>
          </w:rPr>
          <w:fldChar w:fldCharType="separate"/>
        </w:r>
        <w:r w:rsidR="00F033FE">
          <w:rPr>
            <w:webHidden/>
          </w:rPr>
          <w:t>8</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26" w:history="1">
        <w:r w:rsidR="00F033FE" w:rsidRPr="001853B2">
          <w:rPr>
            <w:rStyle w:val="Enlla"/>
          </w:rPr>
          <w:t>3</w:t>
        </w:r>
        <w:r w:rsidR="00F033FE">
          <w:rPr>
            <w:rFonts w:asciiTheme="minorHAnsi" w:eastAsiaTheme="minorEastAsia" w:hAnsiTheme="minorHAnsi" w:cstheme="minorBidi"/>
            <w:szCs w:val="22"/>
            <w:lang w:eastAsia="en-GB"/>
          </w:rPr>
          <w:tab/>
        </w:r>
        <w:r w:rsidR="00F033FE" w:rsidRPr="001853B2">
          <w:rPr>
            <w:rStyle w:val="Enlla"/>
          </w:rPr>
          <w:t>END agglomerations data: gap filling</w:t>
        </w:r>
        <w:r w:rsidR="00F033FE">
          <w:rPr>
            <w:webHidden/>
          </w:rPr>
          <w:tab/>
        </w:r>
        <w:r w:rsidR="00F033FE">
          <w:rPr>
            <w:webHidden/>
          </w:rPr>
          <w:fldChar w:fldCharType="begin"/>
        </w:r>
        <w:r w:rsidR="00F033FE">
          <w:rPr>
            <w:webHidden/>
          </w:rPr>
          <w:instrText xml:space="preserve"> PAGEREF _Toc64915426 \h </w:instrText>
        </w:r>
        <w:r w:rsidR="00F033FE">
          <w:rPr>
            <w:webHidden/>
          </w:rPr>
        </w:r>
        <w:r w:rsidR="00F033FE">
          <w:rPr>
            <w:webHidden/>
          </w:rPr>
          <w:fldChar w:fldCharType="separate"/>
        </w:r>
        <w:r w:rsidR="00F033FE">
          <w:rPr>
            <w:webHidden/>
          </w:rPr>
          <w:t>10</w:t>
        </w:r>
        <w:r w:rsidR="00F033FE">
          <w:rPr>
            <w:webHidden/>
          </w:rPr>
          <w:fldChar w:fldCharType="end"/>
        </w:r>
      </w:hyperlink>
    </w:p>
    <w:p w:rsidR="00F033FE" w:rsidRDefault="00E251FE">
      <w:pPr>
        <w:pStyle w:val="IDC2"/>
        <w:rPr>
          <w:rFonts w:asciiTheme="minorHAnsi" w:eastAsiaTheme="minorEastAsia" w:hAnsiTheme="minorHAnsi" w:cstheme="minorBidi"/>
          <w:szCs w:val="22"/>
          <w:lang w:eastAsia="en-GB"/>
        </w:rPr>
      </w:pPr>
      <w:hyperlink w:anchor="_Toc64915427" w:history="1">
        <w:r w:rsidR="00F033FE" w:rsidRPr="001853B2">
          <w:rPr>
            <w:rStyle w:val="Enlla"/>
          </w:rPr>
          <w:t>3.1</w:t>
        </w:r>
        <w:r w:rsidR="00F033FE">
          <w:rPr>
            <w:rFonts w:asciiTheme="minorHAnsi" w:eastAsiaTheme="minorEastAsia" w:hAnsiTheme="minorHAnsi" w:cstheme="minorBidi"/>
            <w:szCs w:val="22"/>
            <w:lang w:eastAsia="en-GB"/>
          </w:rPr>
          <w:tab/>
        </w:r>
        <w:r w:rsidR="00F033FE" w:rsidRPr="001853B2">
          <w:rPr>
            <w:rStyle w:val="Enlla"/>
          </w:rPr>
          <w:t>Gap filling method for agglomerations- road</w:t>
        </w:r>
        <w:r w:rsidR="00F033FE">
          <w:rPr>
            <w:webHidden/>
          </w:rPr>
          <w:tab/>
        </w:r>
        <w:r w:rsidR="00F033FE">
          <w:rPr>
            <w:webHidden/>
          </w:rPr>
          <w:fldChar w:fldCharType="begin"/>
        </w:r>
        <w:r w:rsidR="00F033FE">
          <w:rPr>
            <w:webHidden/>
          </w:rPr>
          <w:instrText xml:space="preserve"> PAGEREF _Toc64915427 \h </w:instrText>
        </w:r>
        <w:r w:rsidR="00F033FE">
          <w:rPr>
            <w:webHidden/>
          </w:rPr>
        </w:r>
        <w:r w:rsidR="00F033FE">
          <w:rPr>
            <w:webHidden/>
          </w:rPr>
          <w:fldChar w:fldCharType="separate"/>
        </w:r>
        <w:r w:rsidR="00F033FE">
          <w:rPr>
            <w:webHidden/>
          </w:rPr>
          <w:t>10</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28" w:history="1">
        <w:r w:rsidR="00F033FE" w:rsidRPr="001853B2">
          <w:rPr>
            <w:rStyle w:val="Enlla"/>
          </w:rPr>
          <w:t>3.1.1</w:t>
        </w:r>
        <w:r w:rsidR="00F033FE">
          <w:rPr>
            <w:rFonts w:asciiTheme="minorHAnsi" w:eastAsiaTheme="minorEastAsia" w:hAnsiTheme="minorHAnsi" w:cstheme="minorBidi"/>
            <w:szCs w:val="22"/>
            <w:lang w:eastAsia="en-GB"/>
          </w:rPr>
          <w:tab/>
        </w:r>
        <w:r w:rsidR="00F033FE" w:rsidRPr="001853B2">
          <w:rPr>
            <w:rStyle w:val="Enlla"/>
          </w:rPr>
          <w:t>Overview</w:t>
        </w:r>
        <w:r w:rsidR="00F033FE">
          <w:rPr>
            <w:webHidden/>
          </w:rPr>
          <w:tab/>
        </w:r>
        <w:r w:rsidR="00F033FE">
          <w:rPr>
            <w:webHidden/>
          </w:rPr>
          <w:fldChar w:fldCharType="begin"/>
        </w:r>
        <w:r w:rsidR="00F033FE">
          <w:rPr>
            <w:webHidden/>
          </w:rPr>
          <w:instrText xml:space="preserve"> PAGEREF _Toc64915428 \h </w:instrText>
        </w:r>
        <w:r w:rsidR="00F033FE">
          <w:rPr>
            <w:webHidden/>
          </w:rPr>
        </w:r>
        <w:r w:rsidR="00F033FE">
          <w:rPr>
            <w:webHidden/>
          </w:rPr>
          <w:fldChar w:fldCharType="separate"/>
        </w:r>
        <w:r w:rsidR="00F033FE">
          <w:rPr>
            <w:webHidden/>
          </w:rPr>
          <w:t>10</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29" w:history="1">
        <w:r w:rsidR="00F033FE" w:rsidRPr="001853B2">
          <w:rPr>
            <w:rStyle w:val="Enlla"/>
          </w:rPr>
          <w:t>3.1.2</w:t>
        </w:r>
        <w:r w:rsidR="00F033FE">
          <w:rPr>
            <w:rFonts w:asciiTheme="minorHAnsi" w:eastAsiaTheme="minorEastAsia" w:hAnsiTheme="minorHAnsi" w:cstheme="minorBidi"/>
            <w:szCs w:val="22"/>
            <w:lang w:eastAsia="en-GB"/>
          </w:rPr>
          <w:tab/>
        </w:r>
        <w:r w:rsidR="00F033FE" w:rsidRPr="001853B2">
          <w:rPr>
            <w:rStyle w:val="Enlla"/>
          </w:rPr>
          <w:t>Regression</w:t>
        </w:r>
        <w:r w:rsidR="00F033FE">
          <w:rPr>
            <w:webHidden/>
          </w:rPr>
          <w:tab/>
        </w:r>
        <w:r w:rsidR="00F033FE">
          <w:rPr>
            <w:webHidden/>
          </w:rPr>
          <w:fldChar w:fldCharType="begin"/>
        </w:r>
        <w:r w:rsidR="00F033FE">
          <w:rPr>
            <w:webHidden/>
          </w:rPr>
          <w:instrText xml:space="preserve"> PAGEREF _Toc64915429 \h </w:instrText>
        </w:r>
        <w:r w:rsidR="00F033FE">
          <w:rPr>
            <w:webHidden/>
          </w:rPr>
        </w:r>
        <w:r w:rsidR="00F033FE">
          <w:rPr>
            <w:webHidden/>
          </w:rPr>
          <w:fldChar w:fldCharType="separate"/>
        </w:r>
        <w:r w:rsidR="00F033FE">
          <w:rPr>
            <w:webHidden/>
          </w:rPr>
          <w:t>14</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0" w:history="1">
        <w:r w:rsidR="00F033FE" w:rsidRPr="001853B2">
          <w:rPr>
            <w:rStyle w:val="Enlla"/>
          </w:rPr>
          <w:t>3.1.3</w:t>
        </w:r>
        <w:r w:rsidR="00F033FE">
          <w:rPr>
            <w:rFonts w:asciiTheme="minorHAnsi" w:eastAsiaTheme="minorEastAsia" w:hAnsiTheme="minorHAnsi" w:cstheme="minorBidi"/>
            <w:szCs w:val="22"/>
            <w:lang w:eastAsia="en-GB"/>
          </w:rPr>
          <w:tab/>
        </w:r>
        <w:r w:rsidR="00F033FE" w:rsidRPr="001853B2">
          <w:rPr>
            <w:rStyle w:val="Enlla"/>
          </w:rPr>
          <w:t>Identify outliers and adjust agglomerations with &gt; 100% people exposed</w:t>
        </w:r>
        <w:r w:rsidR="00F033FE">
          <w:rPr>
            <w:webHidden/>
          </w:rPr>
          <w:tab/>
        </w:r>
        <w:r w:rsidR="00F033FE">
          <w:rPr>
            <w:webHidden/>
          </w:rPr>
          <w:fldChar w:fldCharType="begin"/>
        </w:r>
        <w:r w:rsidR="00F033FE">
          <w:rPr>
            <w:webHidden/>
          </w:rPr>
          <w:instrText xml:space="preserve"> PAGEREF _Toc64915430 \h </w:instrText>
        </w:r>
        <w:r w:rsidR="00F033FE">
          <w:rPr>
            <w:webHidden/>
          </w:rPr>
        </w:r>
        <w:r w:rsidR="00F033FE">
          <w:rPr>
            <w:webHidden/>
          </w:rPr>
          <w:fldChar w:fldCharType="separate"/>
        </w:r>
        <w:r w:rsidR="00F033FE">
          <w:rPr>
            <w:webHidden/>
          </w:rPr>
          <w:t>14</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1" w:history="1">
        <w:r w:rsidR="00F033FE" w:rsidRPr="001853B2">
          <w:rPr>
            <w:rStyle w:val="Enlla"/>
          </w:rPr>
          <w:t>3.1.4</w:t>
        </w:r>
        <w:r w:rsidR="00F033FE">
          <w:rPr>
            <w:rFonts w:asciiTheme="minorHAnsi" w:eastAsiaTheme="minorEastAsia" w:hAnsiTheme="minorHAnsi" w:cstheme="minorBidi"/>
            <w:szCs w:val="22"/>
            <w:lang w:eastAsia="en-GB"/>
          </w:rPr>
          <w:tab/>
        </w:r>
        <w:r w:rsidR="00F033FE" w:rsidRPr="001853B2">
          <w:rPr>
            <w:rStyle w:val="Enlla"/>
          </w:rPr>
          <w:t>Visual inspection of the relationship between people exposed and number of inhabitants</w:t>
        </w:r>
        <w:r w:rsidR="00F033FE">
          <w:rPr>
            <w:webHidden/>
          </w:rPr>
          <w:tab/>
        </w:r>
        <w:r w:rsidR="00F033FE">
          <w:rPr>
            <w:webHidden/>
          </w:rPr>
          <w:fldChar w:fldCharType="begin"/>
        </w:r>
        <w:r w:rsidR="00F033FE">
          <w:rPr>
            <w:webHidden/>
          </w:rPr>
          <w:instrText xml:space="preserve"> PAGEREF _Toc64915431 \h </w:instrText>
        </w:r>
        <w:r w:rsidR="00F033FE">
          <w:rPr>
            <w:webHidden/>
          </w:rPr>
        </w:r>
        <w:r w:rsidR="00F033FE">
          <w:rPr>
            <w:webHidden/>
          </w:rPr>
          <w:fldChar w:fldCharType="separate"/>
        </w:r>
        <w:r w:rsidR="00F033FE">
          <w:rPr>
            <w:webHidden/>
          </w:rPr>
          <w:t>15</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2" w:history="1">
        <w:r w:rsidR="00F033FE" w:rsidRPr="001853B2">
          <w:rPr>
            <w:rStyle w:val="Enlla"/>
          </w:rPr>
          <w:t>3.1.5</w:t>
        </w:r>
        <w:r w:rsidR="00F033FE">
          <w:rPr>
            <w:rFonts w:asciiTheme="minorHAnsi" w:eastAsiaTheme="minorEastAsia" w:hAnsiTheme="minorHAnsi" w:cstheme="minorBidi"/>
            <w:szCs w:val="22"/>
            <w:lang w:eastAsia="en-GB"/>
          </w:rPr>
          <w:tab/>
        </w:r>
        <w:r w:rsidR="00F033FE" w:rsidRPr="001853B2">
          <w:rPr>
            <w:rStyle w:val="Enlla"/>
          </w:rPr>
          <w:t>Data subsetting for regression analysis and validation</w:t>
        </w:r>
        <w:r w:rsidR="00F033FE">
          <w:rPr>
            <w:webHidden/>
          </w:rPr>
          <w:tab/>
        </w:r>
        <w:r w:rsidR="00F033FE">
          <w:rPr>
            <w:webHidden/>
          </w:rPr>
          <w:fldChar w:fldCharType="begin"/>
        </w:r>
        <w:r w:rsidR="00F033FE">
          <w:rPr>
            <w:webHidden/>
          </w:rPr>
          <w:instrText xml:space="preserve"> PAGEREF _Toc64915432 \h </w:instrText>
        </w:r>
        <w:r w:rsidR="00F033FE">
          <w:rPr>
            <w:webHidden/>
          </w:rPr>
        </w:r>
        <w:r w:rsidR="00F033FE">
          <w:rPr>
            <w:webHidden/>
          </w:rPr>
          <w:fldChar w:fldCharType="separate"/>
        </w:r>
        <w:r w:rsidR="00F033FE">
          <w:rPr>
            <w:webHidden/>
          </w:rPr>
          <w:t>17</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3" w:history="1">
        <w:r w:rsidR="00F033FE" w:rsidRPr="001853B2">
          <w:rPr>
            <w:rStyle w:val="Enlla"/>
          </w:rPr>
          <w:t>3.1.6</w:t>
        </w:r>
        <w:r w:rsidR="00F033FE">
          <w:rPr>
            <w:rFonts w:asciiTheme="minorHAnsi" w:eastAsiaTheme="minorEastAsia" w:hAnsiTheme="minorHAnsi" w:cstheme="minorBidi"/>
            <w:szCs w:val="22"/>
            <w:lang w:eastAsia="en-GB"/>
          </w:rPr>
          <w:tab/>
        </w:r>
        <w:r w:rsidR="00F033FE" w:rsidRPr="001853B2">
          <w:rPr>
            <w:rStyle w:val="Enlla"/>
          </w:rPr>
          <w:t>Test models</w:t>
        </w:r>
        <w:r w:rsidR="00F033FE">
          <w:rPr>
            <w:webHidden/>
          </w:rPr>
          <w:tab/>
        </w:r>
        <w:r w:rsidR="00F033FE">
          <w:rPr>
            <w:webHidden/>
          </w:rPr>
          <w:fldChar w:fldCharType="begin"/>
        </w:r>
        <w:r w:rsidR="00F033FE">
          <w:rPr>
            <w:webHidden/>
          </w:rPr>
          <w:instrText xml:space="preserve"> PAGEREF _Toc64915433 \h </w:instrText>
        </w:r>
        <w:r w:rsidR="00F033FE">
          <w:rPr>
            <w:webHidden/>
          </w:rPr>
        </w:r>
        <w:r w:rsidR="00F033FE">
          <w:rPr>
            <w:webHidden/>
          </w:rPr>
          <w:fldChar w:fldCharType="separate"/>
        </w:r>
        <w:r w:rsidR="00F033FE">
          <w:rPr>
            <w:webHidden/>
          </w:rPr>
          <w:t>18</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4" w:history="1">
        <w:r w:rsidR="00F033FE" w:rsidRPr="001853B2">
          <w:rPr>
            <w:rStyle w:val="Enlla"/>
          </w:rPr>
          <w:t>3.1.7</w:t>
        </w:r>
        <w:r w:rsidR="00F033FE">
          <w:rPr>
            <w:rFonts w:asciiTheme="minorHAnsi" w:eastAsiaTheme="minorEastAsia" w:hAnsiTheme="minorHAnsi" w:cstheme="minorBidi"/>
            <w:szCs w:val="22"/>
            <w:lang w:eastAsia="en-GB"/>
          </w:rPr>
          <w:tab/>
        </w:r>
        <w:r w:rsidR="00F033FE" w:rsidRPr="001853B2">
          <w:rPr>
            <w:rStyle w:val="Enlla"/>
          </w:rPr>
          <w:t>Validation</w:t>
        </w:r>
        <w:r w:rsidR="00F033FE">
          <w:rPr>
            <w:webHidden/>
          </w:rPr>
          <w:tab/>
        </w:r>
        <w:r w:rsidR="00F033FE">
          <w:rPr>
            <w:webHidden/>
          </w:rPr>
          <w:fldChar w:fldCharType="begin"/>
        </w:r>
        <w:r w:rsidR="00F033FE">
          <w:rPr>
            <w:webHidden/>
          </w:rPr>
          <w:instrText xml:space="preserve"> PAGEREF _Toc64915434 \h </w:instrText>
        </w:r>
        <w:r w:rsidR="00F033FE">
          <w:rPr>
            <w:webHidden/>
          </w:rPr>
        </w:r>
        <w:r w:rsidR="00F033FE">
          <w:rPr>
            <w:webHidden/>
          </w:rPr>
          <w:fldChar w:fldCharType="separate"/>
        </w:r>
        <w:r w:rsidR="00F033FE">
          <w:rPr>
            <w:webHidden/>
          </w:rPr>
          <w:t>20</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5" w:history="1">
        <w:r w:rsidR="00F033FE" w:rsidRPr="001853B2">
          <w:rPr>
            <w:rStyle w:val="Enlla"/>
          </w:rPr>
          <w:t>3.1.8</w:t>
        </w:r>
        <w:r w:rsidR="00F033FE">
          <w:rPr>
            <w:rFonts w:asciiTheme="minorHAnsi" w:eastAsiaTheme="minorEastAsia" w:hAnsiTheme="minorHAnsi" w:cstheme="minorBidi"/>
            <w:szCs w:val="22"/>
            <w:lang w:eastAsia="en-GB"/>
          </w:rPr>
          <w:tab/>
        </w:r>
        <w:r w:rsidR="00F033FE" w:rsidRPr="001853B2">
          <w:rPr>
            <w:rStyle w:val="Enlla"/>
          </w:rPr>
          <w:t>Estimate values for missing data</w:t>
        </w:r>
        <w:r w:rsidR="00F033FE">
          <w:rPr>
            <w:webHidden/>
          </w:rPr>
          <w:tab/>
        </w:r>
        <w:r w:rsidR="00F033FE">
          <w:rPr>
            <w:webHidden/>
          </w:rPr>
          <w:fldChar w:fldCharType="begin"/>
        </w:r>
        <w:r w:rsidR="00F033FE">
          <w:rPr>
            <w:webHidden/>
          </w:rPr>
          <w:instrText xml:space="preserve"> PAGEREF _Toc64915435 \h </w:instrText>
        </w:r>
        <w:r w:rsidR="00F033FE">
          <w:rPr>
            <w:webHidden/>
          </w:rPr>
        </w:r>
        <w:r w:rsidR="00F033FE">
          <w:rPr>
            <w:webHidden/>
          </w:rPr>
          <w:fldChar w:fldCharType="separate"/>
        </w:r>
        <w:r w:rsidR="00F033FE">
          <w:rPr>
            <w:webHidden/>
          </w:rPr>
          <w:t>21</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36" w:history="1">
        <w:r w:rsidR="00F033FE" w:rsidRPr="001853B2">
          <w:rPr>
            <w:rStyle w:val="Enlla"/>
          </w:rPr>
          <w:t>3.1.9</w:t>
        </w:r>
        <w:r w:rsidR="00F033FE">
          <w:rPr>
            <w:rFonts w:asciiTheme="minorHAnsi" w:eastAsiaTheme="minorEastAsia" w:hAnsiTheme="minorHAnsi" w:cstheme="minorBidi"/>
            <w:szCs w:val="22"/>
            <w:lang w:eastAsia="en-GB"/>
          </w:rPr>
          <w:tab/>
        </w:r>
        <w:r w:rsidR="00F033FE" w:rsidRPr="001853B2">
          <w:rPr>
            <w:rStyle w:val="Enlla"/>
          </w:rPr>
          <w:t>Calculate the total people exposed in Europe</w:t>
        </w:r>
        <w:r w:rsidR="00F033FE">
          <w:rPr>
            <w:webHidden/>
          </w:rPr>
          <w:tab/>
        </w:r>
        <w:r w:rsidR="00F033FE">
          <w:rPr>
            <w:webHidden/>
          </w:rPr>
          <w:fldChar w:fldCharType="begin"/>
        </w:r>
        <w:r w:rsidR="00F033FE">
          <w:rPr>
            <w:webHidden/>
          </w:rPr>
          <w:instrText xml:space="preserve"> PAGEREF _Toc64915436 \h </w:instrText>
        </w:r>
        <w:r w:rsidR="00F033FE">
          <w:rPr>
            <w:webHidden/>
          </w:rPr>
        </w:r>
        <w:r w:rsidR="00F033FE">
          <w:rPr>
            <w:webHidden/>
          </w:rPr>
          <w:fldChar w:fldCharType="separate"/>
        </w:r>
        <w:r w:rsidR="00F033FE">
          <w:rPr>
            <w:webHidden/>
          </w:rPr>
          <w:t>21</w:t>
        </w:r>
        <w:r w:rsidR="00F033FE">
          <w:rPr>
            <w:webHidden/>
          </w:rPr>
          <w:fldChar w:fldCharType="end"/>
        </w:r>
      </w:hyperlink>
    </w:p>
    <w:p w:rsidR="00F033FE" w:rsidRDefault="00E251FE">
      <w:pPr>
        <w:pStyle w:val="IDC3"/>
        <w:tabs>
          <w:tab w:val="left" w:pos="2410"/>
        </w:tabs>
        <w:rPr>
          <w:rFonts w:asciiTheme="minorHAnsi" w:eastAsiaTheme="minorEastAsia" w:hAnsiTheme="minorHAnsi" w:cstheme="minorBidi"/>
          <w:szCs w:val="22"/>
          <w:lang w:eastAsia="en-GB"/>
        </w:rPr>
      </w:pPr>
      <w:hyperlink w:anchor="_Toc64915437" w:history="1">
        <w:r w:rsidR="00F033FE" w:rsidRPr="001853B2">
          <w:rPr>
            <w:rStyle w:val="Enlla"/>
          </w:rPr>
          <w:t>3.1.10</w:t>
        </w:r>
        <w:r w:rsidR="00F033FE">
          <w:rPr>
            <w:rFonts w:asciiTheme="minorHAnsi" w:eastAsiaTheme="minorEastAsia" w:hAnsiTheme="minorHAnsi" w:cstheme="minorBidi"/>
            <w:szCs w:val="22"/>
            <w:lang w:eastAsia="en-GB"/>
          </w:rPr>
          <w:tab/>
        </w:r>
        <w:r w:rsidR="00F033FE" w:rsidRPr="001853B2">
          <w:rPr>
            <w:rStyle w:val="Enlla"/>
          </w:rPr>
          <w:t>Estimate the people distributed by noise bands</w:t>
        </w:r>
        <w:r w:rsidR="00F033FE">
          <w:rPr>
            <w:webHidden/>
          </w:rPr>
          <w:tab/>
        </w:r>
        <w:r w:rsidR="00F033FE">
          <w:rPr>
            <w:webHidden/>
          </w:rPr>
          <w:fldChar w:fldCharType="begin"/>
        </w:r>
        <w:r w:rsidR="00F033FE">
          <w:rPr>
            <w:webHidden/>
          </w:rPr>
          <w:instrText xml:space="preserve"> PAGEREF _Toc64915437 \h </w:instrText>
        </w:r>
        <w:r w:rsidR="00F033FE">
          <w:rPr>
            <w:webHidden/>
          </w:rPr>
        </w:r>
        <w:r w:rsidR="00F033FE">
          <w:rPr>
            <w:webHidden/>
          </w:rPr>
          <w:fldChar w:fldCharType="separate"/>
        </w:r>
        <w:r w:rsidR="00F033FE">
          <w:rPr>
            <w:webHidden/>
          </w:rPr>
          <w:t>21</w:t>
        </w:r>
        <w:r w:rsidR="00F033FE">
          <w:rPr>
            <w:webHidden/>
          </w:rPr>
          <w:fldChar w:fldCharType="end"/>
        </w:r>
      </w:hyperlink>
    </w:p>
    <w:p w:rsidR="00F033FE" w:rsidRDefault="00E251FE">
      <w:pPr>
        <w:pStyle w:val="IDC2"/>
        <w:rPr>
          <w:rFonts w:asciiTheme="minorHAnsi" w:eastAsiaTheme="minorEastAsia" w:hAnsiTheme="minorHAnsi" w:cstheme="minorBidi"/>
          <w:szCs w:val="22"/>
          <w:lang w:eastAsia="en-GB"/>
        </w:rPr>
      </w:pPr>
      <w:hyperlink w:anchor="_Toc64915438" w:history="1">
        <w:r w:rsidR="00F033FE" w:rsidRPr="001853B2">
          <w:rPr>
            <w:rStyle w:val="Enlla"/>
          </w:rPr>
          <w:t>3.2</w:t>
        </w:r>
        <w:r w:rsidR="00F033FE">
          <w:rPr>
            <w:rFonts w:asciiTheme="minorHAnsi" w:eastAsiaTheme="minorEastAsia" w:hAnsiTheme="minorHAnsi" w:cstheme="minorBidi"/>
            <w:szCs w:val="22"/>
            <w:lang w:eastAsia="en-GB"/>
          </w:rPr>
          <w:tab/>
        </w:r>
        <w:r w:rsidR="00F033FE" w:rsidRPr="001853B2">
          <w:rPr>
            <w:rStyle w:val="Enlla"/>
          </w:rPr>
          <w:t>Gap filling method for railway noise, aircraft noise and industrial noise inside agglomerations</w:t>
        </w:r>
        <w:r w:rsidR="00F033FE">
          <w:rPr>
            <w:webHidden/>
          </w:rPr>
          <w:tab/>
        </w:r>
        <w:r w:rsidR="00F033FE">
          <w:rPr>
            <w:webHidden/>
          </w:rPr>
          <w:fldChar w:fldCharType="begin"/>
        </w:r>
        <w:r w:rsidR="00F033FE">
          <w:rPr>
            <w:webHidden/>
          </w:rPr>
          <w:instrText xml:space="preserve"> PAGEREF _Toc64915438 \h </w:instrText>
        </w:r>
        <w:r w:rsidR="00F033FE">
          <w:rPr>
            <w:webHidden/>
          </w:rPr>
        </w:r>
        <w:r w:rsidR="00F033FE">
          <w:rPr>
            <w:webHidden/>
          </w:rPr>
          <w:fldChar w:fldCharType="separate"/>
        </w:r>
        <w:r w:rsidR="00F033FE">
          <w:rPr>
            <w:webHidden/>
          </w:rPr>
          <w:t>21</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39" w:history="1">
        <w:r w:rsidR="00F033FE" w:rsidRPr="001853B2">
          <w:rPr>
            <w:rStyle w:val="Enlla"/>
          </w:rPr>
          <w:t>4</w:t>
        </w:r>
        <w:r w:rsidR="00F033FE">
          <w:rPr>
            <w:rFonts w:asciiTheme="minorHAnsi" w:eastAsiaTheme="minorEastAsia" w:hAnsiTheme="minorHAnsi" w:cstheme="minorBidi"/>
            <w:szCs w:val="22"/>
            <w:lang w:eastAsia="en-GB"/>
          </w:rPr>
          <w:tab/>
        </w:r>
        <w:r w:rsidR="00F033FE" w:rsidRPr="001853B2">
          <w:rPr>
            <w:rStyle w:val="Enlla"/>
          </w:rPr>
          <w:t>END major roads and major railways exposure data outside agglomerations: gap filling</w:t>
        </w:r>
        <w:r w:rsidR="00F033FE">
          <w:rPr>
            <w:webHidden/>
          </w:rPr>
          <w:tab/>
        </w:r>
        <w:r w:rsidR="00F033FE">
          <w:rPr>
            <w:webHidden/>
          </w:rPr>
          <w:fldChar w:fldCharType="begin"/>
        </w:r>
        <w:r w:rsidR="00F033FE">
          <w:rPr>
            <w:webHidden/>
          </w:rPr>
          <w:instrText xml:space="preserve"> PAGEREF _Toc64915439 \h </w:instrText>
        </w:r>
        <w:r w:rsidR="00F033FE">
          <w:rPr>
            <w:webHidden/>
          </w:rPr>
        </w:r>
        <w:r w:rsidR="00F033FE">
          <w:rPr>
            <w:webHidden/>
          </w:rPr>
          <w:fldChar w:fldCharType="separate"/>
        </w:r>
        <w:r w:rsidR="00F033FE">
          <w:rPr>
            <w:webHidden/>
          </w:rPr>
          <w:t>26</w:t>
        </w:r>
        <w:r w:rsidR="00F033FE">
          <w:rPr>
            <w:webHidden/>
          </w:rPr>
          <w:fldChar w:fldCharType="end"/>
        </w:r>
      </w:hyperlink>
    </w:p>
    <w:p w:rsidR="00F033FE" w:rsidRDefault="00E251FE">
      <w:pPr>
        <w:pStyle w:val="IDC2"/>
        <w:rPr>
          <w:rFonts w:asciiTheme="minorHAnsi" w:eastAsiaTheme="minorEastAsia" w:hAnsiTheme="minorHAnsi" w:cstheme="minorBidi"/>
          <w:szCs w:val="22"/>
          <w:lang w:eastAsia="en-GB"/>
        </w:rPr>
      </w:pPr>
      <w:hyperlink w:anchor="_Toc64915440" w:history="1">
        <w:r w:rsidR="00F033FE" w:rsidRPr="001853B2">
          <w:rPr>
            <w:rStyle w:val="Enlla"/>
          </w:rPr>
          <w:t>4.1</w:t>
        </w:r>
        <w:r w:rsidR="00F033FE">
          <w:rPr>
            <w:rFonts w:asciiTheme="minorHAnsi" w:eastAsiaTheme="minorEastAsia" w:hAnsiTheme="minorHAnsi" w:cstheme="minorBidi"/>
            <w:szCs w:val="22"/>
            <w:lang w:eastAsia="en-GB"/>
          </w:rPr>
          <w:tab/>
        </w:r>
        <w:r w:rsidR="00F033FE" w:rsidRPr="001853B2">
          <w:rPr>
            <w:rStyle w:val="Enlla"/>
          </w:rPr>
          <w:t>Gap filling method</w:t>
        </w:r>
        <w:r w:rsidR="00F033FE">
          <w:rPr>
            <w:webHidden/>
          </w:rPr>
          <w:tab/>
        </w:r>
        <w:r w:rsidR="00F033FE">
          <w:rPr>
            <w:webHidden/>
          </w:rPr>
          <w:fldChar w:fldCharType="begin"/>
        </w:r>
        <w:r w:rsidR="00F033FE">
          <w:rPr>
            <w:webHidden/>
          </w:rPr>
          <w:instrText xml:space="preserve"> PAGEREF _Toc64915440 \h </w:instrText>
        </w:r>
        <w:r w:rsidR="00F033FE">
          <w:rPr>
            <w:webHidden/>
          </w:rPr>
        </w:r>
        <w:r w:rsidR="00F033FE">
          <w:rPr>
            <w:webHidden/>
          </w:rPr>
          <w:fldChar w:fldCharType="separate"/>
        </w:r>
        <w:r w:rsidR="00F033FE">
          <w:rPr>
            <w:webHidden/>
          </w:rPr>
          <w:t>26</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41" w:history="1">
        <w:r w:rsidR="00F033FE" w:rsidRPr="001853B2">
          <w:rPr>
            <w:rStyle w:val="Enlla"/>
          </w:rPr>
          <w:t>5</w:t>
        </w:r>
        <w:r w:rsidR="00F033FE">
          <w:rPr>
            <w:rFonts w:asciiTheme="minorHAnsi" w:eastAsiaTheme="minorEastAsia" w:hAnsiTheme="minorHAnsi" w:cstheme="minorBidi"/>
            <w:szCs w:val="22"/>
            <w:lang w:eastAsia="en-GB"/>
          </w:rPr>
          <w:tab/>
        </w:r>
        <w:r w:rsidR="00F033FE" w:rsidRPr="001853B2">
          <w:rPr>
            <w:rStyle w:val="Enlla"/>
          </w:rPr>
          <w:t>END Major airport exposure outside agglomerations: gap filling</w:t>
        </w:r>
        <w:r w:rsidR="00F033FE">
          <w:rPr>
            <w:webHidden/>
          </w:rPr>
          <w:tab/>
        </w:r>
        <w:r w:rsidR="00F033FE">
          <w:rPr>
            <w:webHidden/>
          </w:rPr>
          <w:fldChar w:fldCharType="begin"/>
        </w:r>
        <w:r w:rsidR="00F033FE">
          <w:rPr>
            <w:webHidden/>
          </w:rPr>
          <w:instrText xml:space="preserve"> PAGEREF _Toc64915441 \h </w:instrText>
        </w:r>
        <w:r w:rsidR="00F033FE">
          <w:rPr>
            <w:webHidden/>
          </w:rPr>
        </w:r>
        <w:r w:rsidR="00F033FE">
          <w:rPr>
            <w:webHidden/>
          </w:rPr>
          <w:fldChar w:fldCharType="separate"/>
        </w:r>
        <w:r w:rsidR="00F033FE">
          <w:rPr>
            <w:webHidden/>
          </w:rPr>
          <w:t>30</w:t>
        </w:r>
        <w:r w:rsidR="00F033FE">
          <w:rPr>
            <w:webHidden/>
          </w:rPr>
          <w:fldChar w:fldCharType="end"/>
        </w:r>
      </w:hyperlink>
    </w:p>
    <w:p w:rsidR="00F033FE" w:rsidRDefault="00E251FE">
      <w:pPr>
        <w:pStyle w:val="IDC2"/>
        <w:rPr>
          <w:rFonts w:asciiTheme="minorHAnsi" w:eastAsiaTheme="minorEastAsia" w:hAnsiTheme="minorHAnsi" w:cstheme="minorBidi"/>
          <w:szCs w:val="22"/>
          <w:lang w:eastAsia="en-GB"/>
        </w:rPr>
      </w:pPr>
      <w:hyperlink w:anchor="_Toc64915442" w:history="1">
        <w:r w:rsidR="00F033FE" w:rsidRPr="001853B2">
          <w:rPr>
            <w:rStyle w:val="Enlla"/>
          </w:rPr>
          <w:t>5.1</w:t>
        </w:r>
        <w:r w:rsidR="00F033FE">
          <w:rPr>
            <w:rFonts w:asciiTheme="minorHAnsi" w:eastAsiaTheme="minorEastAsia" w:hAnsiTheme="minorHAnsi" w:cstheme="minorBidi"/>
            <w:szCs w:val="22"/>
            <w:lang w:eastAsia="en-GB"/>
          </w:rPr>
          <w:tab/>
        </w:r>
        <w:r w:rsidR="00F033FE" w:rsidRPr="001853B2">
          <w:rPr>
            <w:rStyle w:val="Enlla"/>
          </w:rPr>
          <w:t>Overview</w:t>
        </w:r>
        <w:r w:rsidR="00F033FE">
          <w:rPr>
            <w:webHidden/>
          </w:rPr>
          <w:tab/>
        </w:r>
        <w:r w:rsidR="00F033FE">
          <w:rPr>
            <w:webHidden/>
          </w:rPr>
          <w:fldChar w:fldCharType="begin"/>
        </w:r>
        <w:r w:rsidR="00F033FE">
          <w:rPr>
            <w:webHidden/>
          </w:rPr>
          <w:instrText xml:space="preserve"> PAGEREF _Toc64915442 \h </w:instrText>
        </w:r>
        <w:r w:rsidR="00F033FE">
          <w:rPr>
            <w:webHidden/>
          </w:rPr>
        </w:r>
        <w:r w:rsidR="00F033FE">
          <w:rPr>
            <w:webHidden/>
          </w:rPr>
          <w:fldChar w:fldCharType="separate"/>
        </w:r>
        <w:r w:rsidR="00F033FE">
          <w:rPr>
            <w:webHidden/>
          </w:rPr>
          <w:t>30</w:t>
        </w:r>
        <w:r w:rsidR="00F033FE">
          <w:rPr>
            <w:webHidden/>
          </w:rPr>
          <w:fldChar w:fldCharType="end"/>
        </w:r>
      </w:hyperlink>
    </w:p>
    <w:p w:rsidR="00F033FE" w:rsidRDefault="00E251FE">
      <w:pPr>
        <w:pStyle w:val="IDC2"/>
        <w:rPr>
          <w:rFonts w:asciiTheme="minorHAnsi" w:eastAsiaTheme="minorEastAsia" w:hAnsiTheme="minorHAnsi" w:cstheme="minorBidi"/>
          <w:szCs w:val="22"/>
          <w:lang w:eastAsia="en-GB"/>
        </w:rPr>
      </w:pPr>
      <w:hyperlink w:anchor="_Toc64915443" w:history="1">
        <w:r w:rsidR="00F033FE" w:rsidRPr="001853B2">
          <w:rPr>
            <w:rStyle w:val="Enlla"/>
          </w:rPr>
          <w:t>5.2</w:t>
        </w:r>
        <w:r w:rsidR="00F033FE">
          <w:rPr>
            <w:rFonts w:asciiTheme="minorHAnsi" w:eastAsiaTheme="minorEastAsia" w:hAnsiTheme="minorHAnsi" w:cstheme="minorBidi"/>
            <w:szCs w:val="22"/>
            <w:lang w:eastAsia="en-GB"/>
          </w:rPr>
          <w:tab/>
        </w:r>
        <w:r w:rsidR="00F033FE" w:rsidRPr="001853B2">
          <w:rPr>
            <w:rStyle w:val="Enlla"/>
          </w:rPr>
          <w:t>A methodology based on estimating the noise contour around runaways</w:t>
        </w:r>
        <w:r w:rsidR="00F033FE">
          <w:rPr>
            <w:webHidden/>
          </w:rPr>
          <w:tab/>
        </w:r>
        <w:r w:rsidR="00F033FE">
          <w:rPr>
            <w:webHidden/>
          </w:rPr>
          <w:fldChar w:fldCharType="begin"/>
        </w:r>
        <w:r w:rsidR="00F033FE">
          <w:rPr>
            <w:webHidden/>
          </w:rPr>
          <w:instrText xml:space="preserve"> PAGEREF _Toc64915443 \h </w:instrText>
        </w:r>
        <w:r w:rsidR="00F033FE">
          <w:rPr>
            <w:webHidden/>
          </w:rPr>
        </w:r>
        <w:r w:rsidR="00F033FE">
          <w:rPr>
            <w:webHidden/>
          </w:rPr>
          <w:fldChar w:fldCharType="separate"/>
        </w:r>
        <w:r w:rsidR="00F033FE">
          <w:rPr>
            <w:webHidden/>
          </w:rPr>
          <w:t>33</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44" w:history="1">
        <w:r w:rsidR="00F033FE" w:rsidRPr="001853B2">
          <w:rPr>
            <w:rStyle w:val="Enlla"/>
          </w:rPr>
          <w:t>5.2.1</w:t>
        </w:r>
        <w:r w:rsidR="00F033FE">
          <w:rPr>
            <w:rFonts w:asciiTheme="minorHAnsi" w:eastAsiaTheme="minorEastAsia" w:hAnsiTheme="minorHAnsi" w:cstheme="minorBidi"/>
            <w:szCs w:val="22"/>
            <w:lang w:eastAsia="en-GB"/>
          </w:rPr>
          <w:tab/>
        </w:r>
        <w:r w:rsidR="00F033FE" w:rsidRPr="001853B2">
          <w:rPr>
            <w:rStyle w:val="Enlla"/>
          </w:rPr>
          <w:t>Overview</w:t>
        </w:r>
        <w:r w:rsidR="00F033FE">
          <w:rPr>
            <w:webHidden/>
          </w:rPr>
          <w:tab/>
        </w:r>
        <w:r w:rsidR="00F033FE">
          <w:rPr>
            <w:webHidden/>
          </w:rPr>
          <w:fldChar w:fldCharType="begin"/>
        </w:r>
        <w:r w:rsidR="00F033FE">
          <w:rPr>
            <w:webHidden/>
          </w:rPr>
          <w:instrText xml:space="preserve"> PAGEREF _Toc64915444 \h </w:instrText>
        </w:r>
        <w:r w:rsidR="00F033FE">
          <w:rPr>
            <w:webHidden/>
          </w:rPr>
        </w:r>
        <w:r w:rsidR="00F033FE">
          <w:rPr>
            <w:webHidden/>
          </w:rPr>
          <w:fldChar w:fldCharType="separate"/>
        </w:r>
        <w:r w:rsidR="00F033FE">
          <w:rPr>
            <w:webHidden/>
          </w:rPr>
          <w:t>33</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45" w:history="1">
        <w:r w:rsidR="00F033FE" w:rsidRPr="001853B2">
          <w:rPr>
            <w:rStyle w:val="Enlla"/>
            <w:lang w:eastAsia="en-GB"/>
          </w:rPr>
          <w:t>5.2.2</w:t>
        </w:r>
        <w:r w:rsidR="00F033FE">
          <w:rPr>
            <w:rFonts w:asciiTheme="minorHAnsi" w:eastAsiaTheme="minorEastAsia" w:hAnsiTheme="minorHAnsi" w:cstheme="minorBidi"/>
            <w:szCs w:val="22"/>
            <w:lang w:eastAsia="en-GB"/>
          </w:rPr>
          <w:tab/>
        </w:r>
        <w:r w:rsidR="00F033FE" w:rsidRPr="001853B2">
          <w:rPr>
            <w:rStyle w:val="Enlla"/>
            <w:shd w:val="clear" w:color="auto" w:fill="FFFFFF"/>
            <w:lang w:eastAsia="en-GB"/>
          </w:rPr>
          <w:t>Data requirements</w:t>
        </w:r>
        <w:r w:rsidR="00F033FE">
          <w:rPr>
            <w:webHidden/>
          </w:rPr>
          <w:tab/>
        </w:r>
        <w:r w:rsidR="00F033FE">
          <w:rPr>
            <w:webHidden/>
          </w:rPr>
          <w:fldChar w:fldCharType="begin"/>
        </w:r>
        <w:r w:rsidR="00F033FE">
          <w:rPr>
            <w:webHidden/>
          </w:rPr>
          <w:instrText xml:space="preserve"> PAGEREF _Toc64915445 \h </w:instrText>
        </w:r>
        <w:r w:rsidR="00F033FE">
          <w:rPr>
            <w:webHidden/>
          </w:rPr>
        </w:r>
        <w:r w:rsidR="00F033FE">
          <w:rPr>
            <w:webHidden/>
          </w:rPr>
          <w:fldChar w:fldCharType="separate"/>
        </w:r>
        <w:r w:rsidR="00F033FE">
          <w:rPr>
            <w:webHidden/>
          </w:rPr>
          <w:t>34</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46" w:history="1">
        <w:r w:rsidR="00F033FE" w:rsidRPr="001853B2">
          <w:rPr>
            <w:rStyle w:val="Enlla"/>
            <w:lang w:eastAsia="en-GB"/>
          </w:rPr>
          <w:t>5.2.3</w:t>
        </w:r>
        <w:r w:rsidR="00F033FE">
          <w:rPr>
            <w:rFonts w:asciiTheme="minorHAnsi" w:eastAsiaTheme="minorEastAsia" w:hAnsiTheme="minorHAnsi" w:cstheme="minorBidi"/>
            <w:szCs w:val="22"/>
            <w:lang w:eastAsia="en-GB"/>
          </w:rPr>
          <w:tab/>
        </w:r>
        <w:r w:rsidR="00F033FE" w:rsidRPr="001853B2">
          <w:rPr>
            <w:rStyle w:val="Enlla"/>
            <w:shd w:val="clear" w:color="auto" w:fill="FFFFFF"/>
            <w:lang w:eastAsia="en-GB"/>
          </w:rPr>
          <w:t>Delineation of the runaways and noise contours</w:t>
        </w:r>
        <w:r w:rsidR="00F033FE">
          <w:rPr>
            <w:webHidden/>
          </w:rPr>
          <w:tab/>
        </w:r>
        <w:r w:rsidR="00F033FE">
          <w:rPr>
            <w:webHidden/>
          </w:rPr>
          <w:fldChar w:fldCharType="begin"/>
        </w:r>
        <w:r w:rsidR="00F033FE">
          <w:rPr>
            <w:webHidden/>
          </w:rPr>
          <w:instrText xml:space="preserve"> PAGEREF _Toc64915446 \h </w:instrText>
        </w:r>
        <w:r w:rsidR="00F033FE">
          <w:rPr>
            <w:webHidden/>
          </w:rPr>
        </w:r>
        <w:r w:rsidR="00F033FE">
          <w:rPr>
            <w:webHidden/>
          </w:rPr>
          <w:fldChar w:fldCharType="separate"/>
        </w:r>
        <w:r w:rsidR="00F033FE">
          <w:rPr>
            <w:webHidden/>
          </w:rPr>
          <w:t>34</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47" w:history="1">
        <w:r w:rsidR="00F033FE" w:rsidRPr="001853B2">
          <w:rPr>
            <w:rStyle w:val="Enlla"/>
            <w:lang w:eastAsia="en-GB"/>
          </w:rPr>
          <w:t>5.2.4</w:t>
        </w:r>
        <w:r w:rsidR="00F033FE">
          <w:rPr>
            <w:rFonts w:asciiTheme="minorHAnsi" w:eastAsiaTheme="minorEastAsia" w:hAnsiTheme="minorHAnsi" w:cstheme="minorBidi"/>
            <w:szCs w:val="22"/>
            <w:lang w:eastAsia="en-GB"/>
          </w:rPr>
          <w:tab/>
        </w:r>
        <w:r w:rsidR="00F033FE" w:rsidRPr="001853B2">
          <w:rPr>
            <w:rStyle w:val="Enlla"/>
            <w:shd w:val="clear" w:color="auto" w:fill="FFFFFF"/>
            <w:lang w:eastAsia="en-GB"/>
          </w:rPr>
          <w:t>Detailed description of the methodology</w:t>
        </w:r>
        <w:r w:rsidR="00F033FE">
          <w:rPr>
            <w:webHidden/>
          </w:rPr>
          <w:tab/>
        </w:r>
        <w:r w:rsidR="00F033FE">
          <w:rPr>
            <w:webHidden/>
          </w:rPr>
          <w:fldChar w:fldCharType="begin"/>
        </w:r>
        <w:r w:rsidR="00F033FE">
          <w:rPr>
            <w:webHidden/>
          </w:rPr>
          <w:instrText xml:space="preserve"> PAGEREF _Toc64915447 \h </w:instrText>
        </w:r>
        <w:r w:rsidR="00F033FE">
          <w:rPr>
            <w:webHidden/>
          </w:rPr>
        </w:r>
        <w:r w:rsidR="00F033FE">
          <w:rPr>
            <w:webHidden/>
          </w:rPr>
          <w:fldChar w:fldCharType="separate"/>
        </w:r>
        <w:r w:rsidR="00F033FE">
          <w:rPr>
            <w:webHidden/>
          </w:rPr>
          <w:t>36</w:t>
        </w:r>
        <w:r w:rsidR="00F033FE">
          <w:rPr>
            <w:webHidden/>
          </w:rPr>
          <w:fldChar w:fldCharType="end"/>
        </w:r>
      </w:hyperlink>
    </w:p>
    <w:p w:rsidR="00F033FE" w:rsidRDefault="00E251FE">
      <w:pPr>
        <w:pStyle w:val="IDC3"/>
        <w:tabs>
          <w:tab w:val="left" w:pos="1560"/>
        </w:tabs>
        <w:rPr>
          <w:rFonts w:asciiTheme="minorHAnsi" w:eastAsiaTheme="minorEastAsia" w:hAnsiTheme="minorHAnsi" w:cstheme="minorBidi"/>
          <w:szCs w:val="22"/>
          <w:lang w:eastAsia="en-GB"/>
        </w:rPr>
      </w:pPr>
      <w:hyperlink w:anchor="_Toc64915448" w:history="1">
        <w:r w:rsidR="00F033FE" w:rsidRPr="001853B2">
          <w:rPr>
            <w:rStyle w:val="Enlla"/>
            <w:lang w:eastAsia="en-GB"/>
          </w:rPr>
          <w:t>5.2.5</w:t>
        </w:r>
        <w:r w:rsidR="00F033FE">
          <w:rPr>
            <w:rFonts w:asciiTheme="minorHAnsi" w:eastAsiaTheme="minorEastAsia" w:hAnsiTheme="minorHAnsi" w:cstheme="minorBidi"/>
            <w:szCs w:val="22"/>
            <w:lang w:eastAsia="en-GB"/>
          </w:rPr>
          <w:tab/>
        </w:r>
        <w:r w:rsidR="00F033FE" w:rsidRPr="001853B2">
          <w:rPr>
            <w:rStyle w:val="Enlla"/>
            <w:shd w:val="clear" w:color="auto" w:fill="FFFFFF"/>
            <w:lang w:eastAsia="en-GB"/>
          </w:rPr>
          <w:t>Outcome of the test</w:t>
        </w:r>
        <w:r w:rsidR="00F033FE">
          <w:rPr>
            <w:webHidden/>
          </w:rPr>
          <w:tab/>
        </w:r>
        <w:r w:rsidR="00F033FE">
          <w:rPr>
            <w:webHidden/>
          </w:rPr>
          <w:fldChar w:fldCharType="begin"/>
        </w:r>
        <w:r w:rsidR="00F033FE">
          <w:rPr>
            <w:webHidden/>
          </w:rPr>
          <w:instrText xml:space="preserve"> PAGEREF _Toc64915448 \h </w:instrText>
        </w:r>
        <w:r w:rsidR="00F033FE">
          <w:rPr>
            <w:webHidden/>
          </w:rPr>
        </w:r>
        <w:r w:rsidR="00F033FE">
          <w:rPr>
            <w:webHidden/>
          </w:rPr>
          <w:fldChar w:fldCharType="separate"/>
        </w:r>
        <w:r w:rsidR="00F033FE">
          <w:rPr>
            <w:webHidden/>
          </w:rPr>
          <w:t>37</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49" w:history="1">
        <w:r w:rsidR="00F033FE" w:rsidRPr="001853B2">
          <w:rPr>
            <w:rStyle w:val="Enlla"/>
          </w:rPr>
          <w:t>6</w:t>
        </w:r>
        <w:r w:rsidR="00F033FE">
          <w:rPr>
            <w:rFonts w:asciiTheme="minorHAnsi" w:eastAsiaTheme="minorEastAsia" w:hAnsiTheme="minorHAnsi" w:cstheme="minorBidi"/>
            <w:szCs w:val="22"/>
            <w:lang w:eastAsia="en-GB"/>
          </w:rPr>
          <w:tab/>
        </w:r>
        <w:r w:rsidR="00F033FE" w:rsidRPr="001853B2">
          <w:rPr>
            <w:rStyle w:val="Enlla"/>
          </w:rPr>
          <w:t>Conclusions</w:t>
        </w:r>
        <w:r w:rsidR="00F033FE">
          <w:rPr>
            <w:webHidden/>
          </w:rPr>
          <w:tab/>
        </w:r>
        <w:r w:rsidR="00F033FE">
          <w:rPr>
            <w:webHidden/>
          </w:rPr>
          <w:fldChar w:fldCharType="begin"/>
        </w:r>
        <w:r w:rsidR="00F033FE">
          <w:rPr>
            <w:webHidden/>
          </w:rPr>
          <w:instrText xml:space="preserve"> PAGEREF _Toc64915449 \h </w:instrText>
        </w:r>
        <w:r w:rsidR="00F033FE">
          <w:rPr>
            <w:webHidden/>
          </w:rPr>
        </w:r>
        <w:r w:rsidR="00F033FE">
          <w:rPr>
            <w:webHidden/>
          </w:rPr>
          <w:fldChar w:fldCharType="separate"/>
        </w:r>
        <w:r w:rsidR="00F033FE">
          <w:rPr>
            <w:webHidden/>
          </w:rPr>
          <w:t>40</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50" w:history="1">
        <w:r w:rsidR="00F033FE" w:rsidRPr="001853B2">
          <w:rPr>
            <w:rStyle w:val="Enlla"/>
          </w:rPr>
          <w:t>References</w:t>
        </w:r>
        <w:r w:rsidR="00F033FE">
          <w:rPr>
            <w:webHidden/>
          </w:rPr>
          <w:tab/>
        </w:r>
        <w:r w:rsidR="00F033FE">
          <w:rPr>
            <w:webHidden/>
          </w:rPr>
          <w:fldChar w:fldCharType="begin"/>
        </w:r>
        <w:r w:rsidR="00F033FE">
          <w:rPr>
            <w:webHidden/>
          </w:rPr>
          <w:instrText xml:space="preserve"> PAGEREF _Toc64915450 \h </w:instrText>
        </w:r>
        <w:r w:rsidR="00F033FE">
          <w:rPr>
            <w:webHidden/>
          </w:rPr>
        </w:r>
        <w:r w:rsidR="00F033FE">
          <w:rPr>
            <w:webHidden/>
          </w:rPr>
          <w:fldChar w:fldCharType="separate"/>
        </w:r>
        <w:r w:rsidR="00F033FE">
          <w:rPr>
            <w:webHidden/>
          </w:rPr>
          <w:t>41</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51" w:history="1">
        <w:r w:rsidR="00F033FE" w:rsidRPr="001853B2">
          <w:rPr>
            <w:rStyle w:val="Enlla"/>
          </w:rPr>
          <w:t>Annex I. Summary of statistics</w:t>
        </w:r>
        <w:r w:rsidR="00F033FE">
          <w:rPr>
            <w:webHidden/>
          </w:rPr>
          <w:tab/>
        </w:r>
        <w:r w:rsidR="00F033FE">
          <w:rPr>
            <w:webHidden/>
          </w:rPr>
          <w:fldChar w:fldCharType="begin"/>
        </w:r>
        <w:r w:rsidR="00F033FE">
          <w:rPr>
            <w:webHidden/>
          </w:rPr>
          <w:instrText xml:space="preserve"> PAGEREF _Toc64915451 \h </w:instrText>
        </w:r>
        <w:r w:rsidR="00F033FE">
          <w:rPr>
            <w:webHidden/>
          </w:rPr>
        </w:r>
        <w:r w:rsidR="00F033FE">
          <w:rPr>
            <w:webHidden/>
          </w:rPr>
          <w:fldChar w:fldCharType="separate"/>
        </w:r>
        <w:r w:rsidR="00F033FE">
          <w:rPr>
            <w:webHidden/>
          </w:rPr>
          <w:t>42</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52" w:history="1">
        <w:r w:rsidR="00F033FE" w:rsidRPr="001853B2">
          <w:rPr>
            <w:rStyle w:val="Enlla"/>
          </w:rPr>
          <w:t>Annex II. R script</w:t>
        </w:r>
        <w:r w:rsidR="00F033FE">
          <w:rPr>
            <w:webHidden/>
          </w:rPr>
          <w:tab/>
        </w:r>
        <w:r w:rsidR="00F033FE">
          <w:rPr>
            <w:webHidden/>
          </w:rPr>
          <w:fldChar w:fldCharType="begin"/>
        </w:r>
        <w:r w:rsidR="00F033FE">
          <w:rPr>
            <w:webHidden/>
          </w:rPr>
          <w:instrText xml:space="preserve"> PAGEREF _Toc64915452 \h </w:instrText>
        </w:r>
        <w:r w:rsidR="00F033FE">
          <w:rPr>
            <w:webHidden/>
          </w:rPr>
        </w:r>
        <w:r w:rsidR="00F033FE">
          <w:rPr>
            <w:webHidden/>
          </w:rPr>
          <w:fldChar w:fldCharType="separate"/>
        </w:r>
        <w:r w:rsidR="00F033FE">
          <w:rPr>
            <w:webHidden/>
          </w:rPr>
          <w:t>43</w:t>
        </w:r>
        <w:r w:rsidR="00F033FE">
          <w:rPr>
            <w:webHidden/>
          </w:rPr>
          <w:fldChar w:fldCharType="end"/>
        </w:r>
      </w:hyperlink>
    </w:p>
    <w:p w:rsidR="00F033FE" w:rsidRDefault="00E251FE">
      <w:pPr>
        <w:pStyle w:val="IDC1"/>
        <w:rPr>
          <w:rFonts w:asciiTheme="minorHAnsi" w:eastAsiaTheme="minorEastAsia" w:hAnsiTheme="minorHAnsi" w:cstheme="minorBidi"/>
          <w:szCs w:val="22"/>
          <w:lang w:eastAsia="en-GB"/>
        </w:rPr>
      </w:pPr>
      <w:hyperlink w:anchor="_Toc64915453" w:history="1">
        <w:r w:rsidR="00F033FE" w:rsidRPr="001853B2">
          <w:rPr>
            <w:rStyle w:val="Enlla"/>
          </w:rPr>
          <w:t>Annex III. Reported and delineated contour for L</w:t>
        </w:r>
        <w:r w:rsidR="00F033FE" w:rsidRPr="001853B2">
          <w:rPr>
            <w:rStyle w:val="Enlla"/>
            <w:vertAlign w:val="subscript"/>
          </w:rPr>
          <w:t>den</w:t>
        </w:r>
        <w:r w:rsidR="00F033FE" w:rsidRPr="001853B2">
          <w:rPr>
            <w:rStyle w:val="Enlla"/>
          </w:rPr>
          <w:t xml:space="preserve"> 55 dB (major airports)</w:t>
        </w:r>
        <w:r w:rsidR="00F033FE">
          <w:rPr>
            <w:webHidden/>
          </w:rPr>
          <w:tab/>
        </w:r>
        <w:r w:rsidR="00F033FE">
          <w:rPr>
            <w:webHidden/>
          </w:rPr>
          <w:fldChar w:fldCharType="begin"/>
        </w:r>
        <w:r w:rsidR="00F033FE">
          <w:rPr>
            <w:webHidden/>
          </w:rPr>
          <w:instrText xml:space="preserve"> PAGEREF _Toc64915453 \h </w:instrText>
        </w:r>
        <w:r w:rsidR="00F033FE">
          <w:rPr>
            <w:webHidden/>
          </w:rPr>
        </w:r>
        <w:r w:rsidR="00F033FE">
          <w:rPr>
            <w:webHidden/>
          </w:rPr>
          <w:fldChar w:fldCharType="separate"/>
        </w:r>
        <w:r w:rsidR="00F033FE">
          <w:rPr>
            <w:webHidden/>
          </w:rPr>
          <w:t>56</w:t>
        </w:r>
        <w:r w:rsidR="00F033FE">
          <w:rPr>
            <w:webHidden/>
          </w:rPr>
          <w:fldChar w:fldCharType="end"/>
        </w:r>
      </w:hyperlink>
    </w:p>
    <w:p w:rsidR="00821B1B" w:rsidRPr="0016603A" w:rsidRDefault="005E3F6E" w:rsidP="00217B9C">
      <w:r w:rsidRPr="0016603A">
        <w:rPr>
          <w:b/>
          <w:sz w:val="18"/>
          <w:szCs w:val="18"/>
        </w:rPr>
        <w:fldChar w:fldCharType="end"/>
      </w:r>
    </w:p>
    <w:p w:rsidR="00821B1B" w:rsidRPr="0016603A" w:rsidRDefault="00821B1B"/>
    <w:p w:rsidR="00821B1B" w:rsidRPr="0016603A" w:rsidRDefault="000D0785" w:rsidP="00217B9C">
      <w:pPr>
        <w:pStyle w:val="Sammendrag"/>
      </w:pPr>
      <w:bookmarkStart w:id="1" w:name="_Toc502758417"/>
      <w:bookmarkStart w:id="2" w:name="_Toc876784"/>
      <w:bookmarkStart w:id="3" w:name="_Toc64915422"/>
      <w:bookmarkStart w:id="4" w:name="Sammendrag"/>
      <w:r w:rsidRPr="0016603A">
        <w:lastRenderedPageBreak/>
        <w:t>S</w:t>
      </w:r>
      <w:r w:rsidR="00A931E0" w:rsidRPr="0016603A">
        <w:t>ummary</w:t>
      </w:r>
      <w:bookmarkEnd w:id="1"/>
      <w:bookmarkEnd w:id="2"/>
      <w:bookmarkEnd w:id="3"/>
    </w:p>
    <w:bookmarkEnd w:id="4"/>
    <w:p w:rsidR="00821B1B" w:rsidRPr="0016603A" w:rsidRDefault="0016603A" w:rsidP="00F24534">
      <w:pPr>
        <w:pStyle w:val="Brodtekst"/>
        <w:rPr>
          <w:lang w:val="en-GB"/>
        </w:rPr>
      </w:pPr>
      <w:r w:rsidRPr="0016603A">
        <w:rPr>
          <w:lang w:val="en-GB"/>
        </w:rPr>
        <w:t xml:space="preserve">The experience of the 3 reporting cycles of the END has demonstrated substantial delays </w:t>
      </w:r>
      <w:r w:rsidR="00210678">
        <w:rPr>
          <w:lang w:val="en-GB"/>
        </w:rPr>
        <w:t>in delivering</w:t>
      </w:r>
      <w:r w:rsidRPr="0016603A">
        <w:rPr>
          <w:lang w:val="en-GB"/>
        </w:rPr>
        <w:t xml:space="preserve"> the data. For that reason, methodologies to estimate missing data have been developed as early as 2013 to have a complete overview of the extent of </w:t>
      </w:r>
      <w:r w:rsidR="00210678">
        <w:rPr>
          <w:lang w:val="en-GB"/>
        </w:rPr>
        <w:t xml:space="preserve">the </w:t>
      </w:r>
      <w:r w:rsidRPr="0016603A">
        <w:rPr>
          <w:lang w:val="en-GB"/>
        </w:rPr>
        <w:t>population exposed to various noise sources. This report focusses on specific aspects of the current methodology to estimate missing data. In particular</w:t>
      </w:r>
      <w:r w:rsidR="00210678">
        <w:rPr>
          <w:lang w:val="en-GB"/>
        </w:rPr>
        <w:t>,</w:t>
      </w:r>
      <w:r w:rsidRPr="0016603A">
        <w:rPr>
          <w:lang w:val="en-GB"/>
        </w:rPr>
        <w:t xml:space="preserve"> it provides a systematic approach when regression is required (e.g. estimation of </w:t>
      </w:r>
      <w:r w:rsidR="00210678">
        <w:rPr>
          <w:lang w:val="en-GB"/>
        </w:rPr>
        <w:t xml:space="preserve">the </w:t>
      </w:r>
      <w:r w:rsidRPr="0016603A">
        <w:rPr>
          <w:lang w:val="en-GB"/>
        </w:rPr>
        <w:t xml:space="preserve">population exposed to agglomerations roads based on </w:t>
      </w:r>
      <w:r w:rsidR="00210678">
        <w:rPr>
          <w:lang w:val="en-GB"/>
        </w:rPr>
        <w:t xml:space="preserve">the </w:t>
      </w:r>
      <w:r w:rsidRPr="0016603A">
        <w:rPr>
          <w:lang w:val="en-GB"/>
        </w:rPr>
        <w:t xml:space="preserve">number of inhabitants), and explore a new </w:t>
      </w:r>
      <w:r w:rsidR="00210678">
        <w:rPr>
          <w:lang w:val="en-GB"/>
        </w:rPr>
        <w:t>method</w:t>
      </w:r>
      <w:r w:rsidRPr="0016603A">
        <w:rPr>
          <w:lang w:val="en-GB"/>
        </w:rPr>
        <w:t xml:space="preserve"> for major airports based on estimating the noise contour band when this information is not provided.</w:t>
      </w:r>
    </w:p>
    <w:p w:rsidR="00217B9C" w:rsidRPr="0016603A" w:rsidRDefault="00217B9C" w:rsidP="00217B9C">
      <w:pPr>
        <w:pStyle w:val="Sammendrag"/>
      </w:pPr>
      <w:bookmarkStart w:id="5" w:name="_Toc64915423"/>
      <w:r w:rsidRPr="0016603A">
        <w:lastRenderedPageBreak/>
        <w:t>Acknowledgements</w:t>
      </w:r>
      <w:bookmarkEnd w:id="5"/>
    </w:p>
    <w:p w:rsidR="00217B9C" w:rsidRPr="0016603A" w:rsidRDefault="00217B9C" w:rsidP="00F24534">
      <w:pPr>
        <w:pStyle w:val="Brodtekst"/>
        <w:rPr>
          <w:lang w:val="en-GB"/>
        </w:rPr>
      </w:pPr>
    </w:p>
    <w:p w:rsidR="00913E1A" w:rsidRPr="0016603A" w:rsidRDefault="0016603A" w:rsidP="00913E1A">
      <w:pPr>
        <w:pStyle w:val="Brodtekst"/>
        <w:rPr>
          <w:lang w:val="en-GB"/>
        </w:rPr>
      </w:pPr>
      <w:r w:rsidRPr="0016603A">
        <w:rPr>
          <w:lang w:val="en-GB"/>
        </w:rPr>
        <w:t>Eulàlia</w:t>
      </w:r>
      <w:r w:rsidR="00210678">
        <w:rPr>
          <w:lang w:val="en-GB"/>
        </w:rPr>
        <w:t xml:space="preserve"> Peris, the EEA project manager, supported the work and provided valuable comments on the report.</w:t>
      </w:r>
    </w:p>
    <w:p w:rsidR="00217B9C" w:rsidRPr="0016603A" w:rsidRDefault="00217B9C" w:rsidP="00F24534">
      <w:pPr>
        <w:pStyle w:val="Brodtekst"/>
        <w:rPr>
          <w:lang w:val="en-GB"/>
        </w:rPr>
      </w:pPr>
    </w:p>
    <w:p w:rsidR="00821B1B" w:rsidRPr="0016603A" w:rsidRDefault="00217B9C" w:rsidP="00F24534">
      <w:pPr>
        <w:pStyle w:val="Brodtekst"/>
        <w:rPr>
          <w:lang w:val="en-GB"/>
        </w:rPr>
      </w:pPr>
      <w:r w:rsidRPr="0016603A">
        <w:rPr>
          <w:lang w:val="en-GB"/>
        </w:rPr>
        <w:br w:type="page"/>
      </w:r>
    </w:p>
    <w:p w:rsidR="0016603A" w:rsidRPr="003B72C1" w:rsidRDefault="0016603A" w:rsidP="003B72C1">
      <w:pPr>
        <w:pStyle w:val="Ttol1"/>
      </w:pPr>
      <w:bookmarkStart w:id="6" w:name="_Toc5871157"/>
      <w:bookmarkStart w:id="7" w:name="_Toc59185681"/>
      <w:bookmarkStart w:id="8" w:name="_Toc64915424"/>
      <w:bookmarkStart w:id="9" w:name="_Toc502758419"/>
      <w:bookmarkStart w:id="10" w:name="_Toc876786"/>
      <w:r w:rsidRPr="003B72C1">
        <w:lastRenderedPageBreak/>
        <w:t>Objectives</w:t>
      </w:r>
      <w:bookmarkEnd w:id="6"/>
      <w:bookmarkEnd w:id="7"/>
      <w:bookmarkEnd w:id="8"/>
    </w:p>
    <w:p w:rsidR="0016603A" w:rsidRPr="0016603A" w:rsidRDefault="0016603A" w:rsidP="0016603A">
      <w:pPr>
        <w:spacing w:after="120"/>
      </w:pPr>
      <w:r w:rsidRPr="0016603A">
        <w:t>The experience of the 3 reporting cycles of the END (2007, 2012, 2017) has demonstrated substantial delays on the reporting of MS, consequence of a learning process dealing with the complexity of the reporting and the END requirements. Because that, since the starting of the reporting of the END the option to estimate missing data has been considered. Such estimation allows to have a more realistic and complete picture of people potentially exposed to different noise sources.</w:t>
      </w:r>
    </w:p>
    <w:p w:rsidR="0016603A" w:rsidRPr="0016603A" w:rsidRDefault="0016603A" w:rsidP="0016603A">
      <w:pPr>
        <w:spacing w:after="120"/>
      </w:pPr>
      <w:r w:rsidRPr="0016603A">
        <w:t>The latest update of the methodology was reported by Ramos (2019), where the need for some improvements were identified -and out of the scope of the work at that time. The current report tackles the following issues in order to improve the methodology and systematise the estimation of the missing data:</w:t>
      </w:r>
    </w:p>
    <w:p w:rsidR="0016603A" w:rsidRPr="0016603A" w:rsidRDefault="0016603A" w:rsidP="0016603A">
      <w:pPr>
        <w:pStyle w:val="Pargrafdellista"/>
        <w:numPr>
          <w:ilvl w:val="0"/>
          <w:numId w:val="9"/>
        </w:numPr>
        <w:spacing w:after="120"/>
      </w:pPr>
      <w:r w:rsidRPr="0016603A">
        <w:t>Provide a systematic approach to test alternative regression models when it is pertinent (e.g. population exposed to roads inside agglomerations).</w:t>
      </w:r>
    </w:p>
    <w:p w:rsidR="0016603A" w:rsidRPr="0016603A" w:rsidRDefault="0016603A" w:rsidP="0016603A">
      <w:pPr>
        <w:pStyle w:val="Pargrafdellista"/>
        <w:numPr>
          <w:ilvl w:val="0"/>
          <w:numId w:val="9"/>
        </w:numPr>
        <w:spacing w:after="120"/>
      </w:pPr>
      <w:r w:rsidRPr="0016603A">
        <w:t>Specify the methodology for propagation of errors which will lead to provide figures of total people exposed with the corresponding confidence interval.</w:t>
      </w:r>
    </w:p>
    <w:p w:rsidR="0016603A" w:rsidRPr="0016603A" w:rsidRDefault="0016603A" w:rsidP="0016603A">
      <w:pPr>
        <w:pStyle w:val="Pargrafdellista"/>
        <w:numPr>
          <w:ilvl w:val="0"/>
          <w:numId w:val="9"/>
        </w:numPr>
      </w:pPr>
      <w:r w:rsidRPr="0016603A">
        <w:t>Improvements on the estimation of people exposed to noise from major airports based on the estimation of the noise contour for L</w:t>
      </w:r>
      <w:r w:rsidRPr="0016603A">
        <w:rPr>
          <w:vertAlign w:val="subscript"/>
        </w:rPr>
        <w:t>den</w:t>
      </w:r>
      <w:r w:rsidRPr="0016603A">
        <w:t xml:space="preserve"> 55 dB.</w:t>
      </w:r>
    </w:p>
    <w:p w:rsidR="0016603A" w:rsidRPr="0016603A" w:rsidRDefault="0016603A" w:rsidP="0016603A">
      <w:pPr>
        <w:spacing w:after="120"/>
      </w:pPr>
      <w:r w:rsidRPr="0016603A">
        <w:t>This methodological report summari</w:t>
      </w:r>
      <w:r w:rsidR="00C073DB">
        <w:t>s</w:t>
      </w:r>
      <w:r w:rsidRPr="0016603A">
        <w:t>es the steps followed to obtain estimated results of a complete noise exposure covering the END sources. Steps are exemplified with selected data.</w:t>
      </w:r>
    </w:p>
    <w:p w:rsidR="0016603A" w:rsidRPr="0016603A" w:rsidRDefault="0016603A" w:rsidP="0016603A">
      <w:r w:rsidRPr="0016603A">
        <w:t xml:space="preserve">The process followed is described in the next sections: </w:t>
      </w:r>
    </w:p>
    <w:p w:rsidR="0016603A" w:rsidRPr="0016603A" w:rsidRDefault="0016603A" w:rsidP="0016603A">
      <w:pPr>
        <w:pStyle w:val="Pargrafdellista"/>
        <w:numPr>
          <w:ilvl w:val="0"/>
          <w:numId w:val="7"/>
        </w:numPr>
      </w:pPr>
      <w:r w:rsidRPr="0016603A">
        <w:t>Chapter 2: Input data</w:t>
      </w:r>
    </w:p>
    <w:p w:rsidR="0016603A" w:rsidRPr="0016603A" w:rsidRDefault="0016603A" w:rsidP="0016603A">
      <w:pPr>
        <w:pStyle w:val="Pargrafdellista"/>
        <w:numPr>
          <w:ilvl w:val="0"/>
          <w:numId w:val="7"/>
        </w:numPr>
      </w:pPr>
      <w:r w:rsidRPr="0016603A">
        <w:t>Chapter 3: END agglomerations – road noise exposure data: gap filling exercise</w:t>
      </w:r>
    </w:p>
    <w:p w:rsidR="0016603A" w:rsidRPr="0016603A" w:rsidRDefault="0016603A" w:rsidP="0016603A">
      <w:pPr>
        <w:pStyle w:val="Pargrafdellista"/>
        <w:numPr>
          <w:ilvl w:val="0"/>
          <w:numId w:val="7"/>
        </w:numPr>
      </w:pPr>
      <w:r w:rsidRPr="0016603A">
        <w:t xml:space="preserve">Chapter 4: END major roads and major railways noise exposure data </w:t>
      </w:r>
    </w:p>
    <w:p w:rsidR="0016603A" w:rsidRPr="0016603A" w:rsidRDefault="0016603A" w:rsidP="0016603A">
      <w:pPr>
        <w:pStyle w:val="Pargrafdellista"/>
        <w:numPr>
          <w:ilvl w:val="0"/>
          <w:numId w:val="7"/>
        </w:numPr>
      </w:pPr>
      <w:r w:rsidRPr="0016603A">
        <w:t>Chapter 5: END major airports, test of the new approach</w:t>
      </w:r>
    </w:p>
    <w:p w:rsidR="007943BE" w:rsidRPr="0016603A" w:rsidRDefault="0016603A" w:rsidP="0016603A">
      <w:pPr>
        <w:pStyle w:val="Ttol1"/>
      </w:pPr>
      <w:bookmarkStart w:id="11" w:name="_Toc64915425"/>
      <w:r w:rsidRPr="0016603A">
        <w:t>Input data</w:t>
      </w:r>
      <w:bookmarkEnd w:id="11"/>
      <w:r w:rsidRPr="0016603A">
        <w:t xml:space="preserve"> </w:t>
      </w:r>
      <w:bookmarkEnd w:id="9"/>
      <w:bookmarkEnd w:id="10"/>
    </w:p>
    <w:p w:rsidR="0016603A" w:rsidRPr="0016603A" w:rsidRDefault="0016603A" w:rsidP="0016603A">
      <w:pPr>
        <w:rPr>
          <w:rStyle w:val="Enlla"/>
          <w:color w:val="000000"/>
        </w:rPr>
      </w:pPr>
      <w:bookmarkStart w:id="12" w:name="_Toc502758420"/>
      <w:bookmarkStart w:id="13" w:name="_Toc876787"/>
      <w:r w:rsidRPr="0016603A">
        <w:t xml:space="preserve">This report is based on the review of the methodology developed in 2019 (Ramos, 2019). Therefore, the same data source </w:t>
      </w:r>
      <w:proofErr w:type="gramStart"/>
      <w:r w:rsidRPr="0016603A">
        <w:t>have</w:t>
      </w:r>
      <w:proofErr w:type="gramEnd"/>
      <w:r w:rsidRPr="0016603A">
        <w:t xml:space="preserve"> been used, for comparability reasons, when data was required to test some improvements. The data covers the data reported until 01/01/2019</w:t>
      </w:r>
      <w:r w:rsidRPr="0016603A">
        <w:rPr>
          <w:rStyle w:val="Refernciadenotaapeudepgina"/>
        </w:rPr>
        <w:footnoteReference w:id="1"/>
      </w:r>
      <w:r w:rsidRPr="0016603A">
        <w:t>.</w:t>
      </w:r>
    </w:p>
    <w:p w:rsidR="0016603A" w:rsidRPr="0016603A" w:rsidRDefault="0016603A" w:rsidP="0016603A"/>
    <w:p w:rsidR="0016603A" w:rsidRPr="0016603A" w:rsidRDefault="0016603A" w:rsidP="0016603A">
      <w:r w:rsidRPr="0016603A">
        <w:t xml:space="preserve">In order to facilitate the implementation of the workflow for estimating missing data, the minimum data requirements are specified in </w:t>
      </w:r>
      <w:r w:rsidRPr="0016603A">
        <w:fldChar w:fldCharType="begin"/>
      </w:r>
      <w:r w:rsidRPr="0016603A">
        <w:instrText xml:space="preserve"> REF _Ref58391288 \h </w:instrText>
      </w:r>
      <w:r w:rsidRPr="0016603A">
        <w:fldChar w:fldCharType="separate"/>
      </w:r>
      <w:r w:rsidR="005A3207" w:rsidRPr="0016603A">
        <w:t xml:space="preserve">Table </w:t>
      </w:r>
      <w:r w:rsidR="005A3207">
        <w:rPr>
          <w:noProof/>
        </w:rPr>
        <w:t>1</w:t>
      </w:r>
      <w:r w:rsidRPr="0016603A">
        <w:fldChar w:fldCharType="end"/>
      </w:r>
      <w:r w:rsidRPr="0016603A">
        <w:t xml:space="preserve">, </w:t>
      </w:r>
      <w:r w:rsidRPr="0016603A">
        <w:fldChar w:fldCharType="begin"/>
      </w:r>
      <w:r w:rsidRPr="0016603A">
        <w:instrText xml:space="preserve"> REF _Ref58391290 \h </w:instrText>
      </w:r>
      <w:r w:rsidRPr="0016603A">
        <w:fldChar w:fldCharType="separate"/>
      </w:r>
      <w:r w:rsidR="005A3207" w:rsidRPr="0016603A">
        <w:t xml:space="preserve">Table </w:t>
      </w:r>
      <w:r w:rsidR="005A3207">
        <w:rPr>
          <w:noProof/>
        </w:rPr>
        <w:t>2</w:t>
      </w:r>
      <w:r w:rsidRPr="0016603A">
        <w:fldChar w:fldCharType="end"/>
      </w:r>
      <w:r w:rsidRPr="0016603A">
        <w:t xml:space="preserve">, and </w:t>
      </w:r>
      <w:r w:rsidRPr="0016603A">
        <w:fldChar w:fldCharType="begin"/>
      </w:r>
      <w:r w:rsidRPr="0016603A">
        <w:instrText xml:space="preserve"> REF _Ref58391292 \h </w:instrText>
      </w:r>
      <w:r w:rsidRPr="0016603A">
        <w:fldChar w:fldCharType="separate"/>
      </w:r>
      <w:r w:rsidR="005A3207" w:rsidRPr="0016603A">
        <w:t xml:space="preserve">Table </w:t>
      </w:r>
      <w:r w:rsidR="005A3207">
        <w:rPr>
          <w:noProof/>
        </w:rPr>
        <w:t>3</w:t>
      </w:r>
      <w:r w:rsidRPr="0016603A">
        <w:fldChar w:fldCharType="end"/>
      </w:r>
      <w:r w:rsidRPr="0016603A">
        <w:t xml:space="preserve"> for the different noise sources. Therefore, a preliminary step is to extract the needed information from the internal noise database(s) which compile the reported data. The most critical part is the identification of completeness for major roads and major rails. The objective of this report is out of the scope of the preliminary data selection -details are available at Ramos (2019). Moreover, changes on the data model implemented in Reportnet 3.0 may facilitate this step on selecting the needed data. For that reason, </w:t>
      </w:r>
      <w:r w:rsidRPr="0016603A">
        <w:fldChar w:fldCharType="begin"/>
      </w:r>
      <w:r w:rsidRPr="0016603A">
        <w:instrText xml:space="preserve"> REF _Ref58391288 \h </w:instrText>
      </w:r>
      <w:r w:rsidRPr="0016603A">
        <w:fldChar w:fldCharType="separate"/>
      </w:r>
      <w:r w:rsidR="005A3207" w:rsidRPr="0016603A">
        <w:t xml:space="preserve">Table </w:t>
      </w:r>
      <w:r w:rsidR="005A3207">
        <w:rPr>
          <w:noProof/>
        </w:rPr>
        <w:t>1</w:t>
      </w:r>
      <w:r w:rsidRPr="0016603A">
        <w:fldChar w:fldCharType="end"/>
      </w:r>
      <w:r w:rsidRPr="0016603A">
        <w:t xml:space="preserve">, </w:t>
      </w:r>
      <w:r w:rsidRPr="0016603A">
        <w:fldChar w:fldCharType="begin"/>
      </w:r>
      <w:r w:rsidRPr="0016603A">
        <w:instrText xml:space="preserve"> REF _Ref58391290 \h </w:instrText>
      </w:r>
      <w:r w:rsidRPr="0016603A">
        <w:fldChar w:fldCharType="separate"/>
      </w:r>
      <w:r w:rsidR="005A3207" w:rsidRPr="0016603A">
        <w:t xml:space="preserve">Table </w:t>
      </w:r>
      <w:r w:rsidR="005A3207">
        <w:rPr>
          <w:noProof/>
        </w:rPr>
        <w:t>2</w:t>
      </w:r>
      <w:r w:rsidRPr="0016603A">
        <w:fldChar w:fldCharType="end"/>
      </w:r>
      <w:r w:rsidRPr="0016603A">
        <w:t xml:space="preserve">, and </w:t>
      </w:r>
      <w:r w:rsidRPr="0016603A">
        <w:fldChar w:fldCharType="begin"/>
      </w:r>
      <w:r w:rsidRPr="0016603A">
        <w:instrText xml:space="preserve"> REF _Ref58391292 \h </w:instrText>
      </w:r>
      <w:r w:rsidRPr="0016603A">
        <w:fldChar w:fldCharType="separate"/>
      </w:r>
      <w:r w:rsidR="005A3207" w:rsidRPr="0016603A">
        <w:t xml:space="preserve">Table </w:t>
      </w:r>
      <w:r w:rsidR="005A3207">
        <w:rPr>
          <w:noProof/>
        </w:rPr>
        <w:t>3</w:t>
      </w:r>
      <w:r w:rsidRPr="0016603A">
        <w:fldChar w:fldCharType="end"/>
      </w:r>
      <w:r w:rsidRPr="0016603A">
        <w:t xml:space="preserve"> are provided as reference for futures use.</w:t>
      </w:r>
    </w:p>
    <w:p w:rsidR="0016603A" w:rsidRPr="0016603A" w:rsidRDefault="0016603A" w:rsidP="0016603A"/>
    <w:p w:rsidR="0016603A" w:rsidRPr="0016603A" w:rsidRDefault="0016603A" w:rsidP="0016603A">
      <w:r w:rsidRPr="0016603A">
        <w:t>It should be noted that the methodology also requires data from the previous reporting cycle. The notation used in this report, to generalise the methodology, is detailed as follows:</w:t>
      </w:r>
    </w:p>
    <w:p w:rsidR="0016603A" w:rsidRPr="0016603A" w:rsidRDefault="0016603A" w:rsidP="0016603A">
      <w:pPr>
        <w:pStyle w:val="Pargrafdellista"/>
        <w:numPr>
          <w:ilvl w:val="0"/>
          <w:numId w:val="10"/>
        </w:numPr>
      </w:pPr>
      <w:r w:rsidRPr="0016603A">
        <w:t>t2, data from the current reporting cycle</w:t>
      </w:r>
    </w:p>
    <w:p w:rsidR="0016603A" w:rsidRPr="0016603A" w:rsidRDefault="0016603A" w:rsidP="0016603A">
      <w:pPr>
        <w:pStyle w:val="Pargrafdellista"/>
        <w:numPr>
          <w:ilvl w:val="0"/>
          <w:numId w:val="10"/>
        </w:numPr>
      </w:pPr>
      <w:r w:rsidRPr="0016603A">
        <w:t>t1, data from the previous reporting cycle</w:t>
      </w:r>
    </w:p>
    <w:p w:rsidR="0016603A" w:rsidRPr="0016603A" w:rsidRDefault="0016603A" w:rsidP="0016603A"/>
    <w:p w:rsidR="0016603A" w:rsidRPr="0016603A" w:rsidRDefault="0016603A" w:rsidP="0020686A">
      <w:pPr>
        <w:pStyle w:val="Llegenda"/>
      </w:pPr>
      <w:bookmarkStart w:id="14" w:name="_Ref58391288"/>
      <w:r w:rsidRPr="0016603A">
        <w:t xml:space="preserve">Table </w:t>
      </w:r>
      <w:r w:rsidR="00E251FE">
        <w:fldChar w:fldCharType="begin"/>
      </w:r>
      <w:r w:rsidR="00E251FE">
        <w:instrText xml:space="preserve"> SEQ Table \* ARABIC </w:instrText>
      </w:r>
      <w:r w:rsidR="00E251FE">
        <w:fldChar w:fldCharType="separate"/>
      </w:r>
      <w:r w:rsidR="003873DD">
        <w:rPr>
          <w:noProof/>
        </w:rPr>
        <w:t>1</w:t>
      </w:r>
      <w:r w:rsidR="00E251FE">
        <w:rPr>
          <w:noProof/>
        </w:rPr>
        <w:fldChar w:fldCharType="end"/>
      </w:r>
      <w:bookmarkEnd w:id="14"/>
      <w:r w:rsidRPr="0016603A">
        <w:t xml:space="preserve">. Structure of the input data for people exposed to noise from roads inside agglomerations. </w:t>
      </w:r>
    </w:p>
    <w:tbl>
      <w:tblPr>
        <w:tblStyle w:val="Taulaambquadrcula"/>
        <w:tblW w:w="0" w:type="auto"/>
        <w:tblLook w:val="04A0" w:firstRow="1" w:lastRow="0" w:firstColumn="1" w:lastColumn="0" w:noHBand="0" w:noVBand="1"/>
      </w:tblPr>
      <w:tblGrid>
        <w:gridCol w:w="3003"/>
        <w:gridCol w:w="1812"/>
        <w:gridCol w:w="4195"/>
      </w:tblGrid>
      <w:tr w:rsidR="00A61DCF" w:rsidRPr="00F113F9" w:rsidTr="00A55583">
        <w:trPr>
          <w:cantSplit/>
        </w:trPr>
        <w:tc>
          <w:tcPr>
            <w:tcW w:w="3003" w:type="dxa"/>
          </w:tcPr>
          <w:p w:rsidR="00A61DCF" w:rsidRPr="00F113F9" w:rsidRDefault="00A61DCF" w:rsidP="00A55583">
            <w:pPr>
              <w:keepNext/>
              <w:rPr>
                <w:b/>
                <w:sz w:val="20"/>
              </w:rPr>
            </w:pPr>
            <w:r w:rsidRPr="00F113F9">
              <w:rPr>
                <w:b/>
                <w:sz w:val="20"/>
              </w:rPr>
              <w:t>Field</w:t>
            </w:r>
          </w:p>
        </w:tc>
        <w:tc>
          <w:tcPr>
            <w:tcW w:w="1812" w:type="dxa"/>
          </w:tcPr>
          <w:p w:rsidR="00A61DCF" w:rsidRPr="00F113F9" w:rsidRDefault="00A61DCF" w:rsidP="00A55583">
            <w:pPr>
              <w:keepNext/>
              <w:rPr>
                <w:b/>
                <w:sz w:val="20"/>
              </w:rPr>
            </w:pPr>
            <w:r w:rsidRPr="00F113F9">
              <w:rPr>
                <w:b/>
                <w:sz w:val="20"/>
              </w:rPr>
              <w:t>Type of data</w:t>
            </w:r>
          </w:p>
        </w:tc>
        <w:tc>
          <w:tcPr>
            <w:tcW w:w="4195" w:type="dxa"/>
          </w:tcPr>
          <w:p w:rsidR="00A61DCF" w:rsidRPr="00F113F9" w:rsidRDefault="00A61DCF" w:rsidP="00A55583">
            <w:pPr>
              <w:keepNext/>
              <w:rPr>
                <w:b/>
                <w:sz w:val="20"/>
              </w:rPr>
            </w:pPr>
            <w:r w:rsidRPr="00F113F9">
              <w:rPr>
                <w:b/>
                <w:sz w:val="20"/>
              </w:rPr>
              <w:t>Comment</w:t>
            </w:r>
          </w:p>
        </w:tc>
      </w:tr>
      <w:tr w:rsidR="00A61DCF" w:rsidRPr="00F113F9" w:rsidTr="00A55583">
        <w:tc>
          <w:tcPr>
            <w:tcW w:w="3003" w:type="dxa"/>
          </w:tcPr>
          <w:p w:rsidR="00A61DCF" w:rsidRPr="00F113F9" w:rsidRDefault="00A61DCF" w:rsidP="00A55583">
            <w:pPr>
              <w:keepNext/>
              <w:rPr>
                <w:sz w:val="20"/>
              </w:rPr>
            </w:pPr>
            <w:r w:rsidRPr="00F113F9">
              <w:rPr>
                <w:sz w:val="20"/>
              </w:rPr>
              <w:t>Country</w:t>
            </w:r>
          </w:p>
        </w:tc>
        <w:tc>
          <w:tcPr>
            <w:tcW w:w="1812" w:type="dxa"/>
          </w:tcPr>
          <w:p w:rsidR="00A61DCF" w:rsidRPr="00F113F9" w:rsidRDefault="00A61DCF" w:rsidP="00A55583">
            <w:pPr>
              <w:keepNext/>
              <w:rPr>
                <w:sz w:val="20"/>
              </w:rPr>
            </w:pPr>
            <w:r w:rsidRPr="00F113F9">
              <w:rPr>
                <w:sz w:val="20"/>
              </w:rPr>
              <w:t>String</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Country2</w:t>
            </w:r>
          </w:p>
        </w:tc>
        <w:tc>
          <w:tcPr>
            <w:tcW w:w="1812" w:type="dxa"/>
          </w:tcPr>
          <w:p w:rsidR="00A61DCF" w:rsidRPr="00F113F9" w:rsidRDefault="00A61DCF" w:rsidP="00A55583">
            <w:pPr>
              <w:keepNext/>
              <w:rPr>
                <w:sz w:val="20"/>
              </w:rPr>
            </w:pPr>
            <w:r w:rsidRPr="00F113F9">
              <w:rPr>
                <w:sz w:val="20"/>
              </w:rPr>
              <w:t>String</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Agglomeration_name</w:t>
            </w:r>
          </w:p>
        </w:tc>
        <w:tc>
          <w:tcPr>
            <w:tcW w:w="1812" w:type="dxa"/>
          </w:tcPr>
          <w:p w:rsidR="00A61DCF" w:rsidRPr="00F113F9" w:rsidRDefault="00A61DCF" w:rsidP="00A55583">
            <w:pPr>
              <w:keepNext/>
              <w:rPr>
                <w:sz w:val="20"/>
              </w:rPr>
            </w:pPr>
            <w:r w:rsidRPr="00F113F9">
              <w:rPr>
                <w:sz w:val="20"/>
              </w:rPr>
              <w:t>String</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 xml:space="preserve">RLID </w:t>
            </w:r>
          </w:p>
        </w:tc>
        <w:tc>
          <w:tcPr>
            <w:tcW w:w="1812" w:type="dxa"/>
          </w:tcPr>
          <w:p w:rsidR="00A61DCF" w:rsidRPr="00F113F9" w:rsidRDefault="00A61DCF" w:rsidP="00A55583">
            <w:pPr>
              <w:keepNext/>
              <w:rPr>
                <w:sz w:val="20"/>
              </w:rPr>
            </w:pPr>
            <w:r w:rsidRPr="00F113F9">
              <w:rPr>
                <w:sz w:val="20"/>
              </w:rPr>
              <w:t>String</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UniqueAgg_ID</w:t>
            </w:r>
          </w:p>
        </w:tc>
        <w:tc>
          <w:tcPr>
            <w:tcW w:w="1812" w:type="dxa"/>
          </w:tcPr>
          <w:p w:rsidR="00A61DCF" w:rsidRPr="00F113F9" w:rsidRDefault="00A61DCF" w:rsidP="00A55583">
            <w:pPr>
              <w:keepNext/>
              <w:rPr>
                <w:sz w:val="20"/>
              </w:rPr>
            </w:pPr>
            <w:r w:rsidRPr="00F113F9">
              <w:rPr>
                <w:sz w:val="20"/>
              </w:rPr>
              <w:t>String</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Year</w:t>
            </w:r>
          </w:p>
        </w:tc>
        <w:tc>
          <w:tcPr>
            <w:tcW w:w="1812" w:type="dxa"/>
          </w:tcPr>
          <w:p w:rsidR="00A61DCF" w:rsidRPr="00F113F9" w:rsidRDefault="00A61DCF" w:rsidP="00A55583">
            <w:pPr>
              <w:keepNext/>
              <w:rPr>
                <w:sz w:val="20"/>
              </w:rPr>
            </w:pPr>
            <w:r w:rsidRPr="00F113F9">
              <w:rPr>
                <w:sz w:val="20"/>
              </w:rPr>
              <w:t>Integer</w:t>
            </w:r>
          </w:p>
        </w:tc>
        <w:tc>
          <w:tcPr>
            <w:tcW w:w="4195" w:type="dxa"/>
          </w:tcPr>
          <w:p w:rsidR="00A61DCF" w:rsidRPr="00F113F9" w:rsidRDefault="00A61DCF" w:rsidP="00A55583">
            <w:pPr>
              <w:keepNext/>
              <w:rPr>
                <w:sz w:val="20"/>
              </w:rPr>
            </w:pPr>
            <w:r w:rsidRPr="00F113F9">
              <w:rPr>
                <w:sz w:val="20"/>
              </w:rPr>
              <w:t>Reference year of the reported data</w:t>
            </w:r>
          </w:p>
        </w:tc>
      </w:tr>
      <w:tr w:rsidR="00A61DCF" w:rsidRPr="00F113F9" w:rsidTr="00A55583">
        <w:tc>
          <w:tcPr>
            <w:tcW w:w="3003" w:type="dxa"/>
          </w:tcPr>
          <w:p w:rsidR="00A61DCF" w:rsidRPr="00F113F9" w:rsidRDefault="00A61DCF" w:rsidP="00A55583">
            <w:pPr>
              <w:keepNext/>
              <w:rPr>
                <w:sz w:val="20"/>
              </w:rPr>
            </w:pPr>
            <w:r w:rsidRPr="00F113F9">
              <w:rPr>
                <w:sz w:val="20"/>
              </w:rPr>
              <w:t>Population</w:t>
            </w:r>
          </w:p>
        </w:tc>
        <w:tc>
          <w:tcPr>
            <w:tcW w:w="1812" w:type="dxa"/>
          </w:tcPr>
          <w:p w:rsidR="00A61DCF" w:rsidRPr="00F113F9" w:rsidRDefault="00A61DCF" w:rsidP="00A55583">
            <w:pPr>
              <w:keepNext/>
              <w:rPr>
                <w:sz w:val="20"/>
              </w:rPr>
            </w:pPr>
            <w:r w:rsidRPr="00F113F9">
              <w:rPr>
                <w:sz w:val="20"/>
              </w:rPr>
              <w:t>Integer</w:t>
            </w:r>
          </w:p>
        </w:tc>
        <w:tc>
          <w:tcPr>
            <w:tcW w:w="4195" w:type="dxa"/>
          </w:tcPr>
          <w:p w:rsidR="00A61DCF" w:rsidRPr="00F113F9" w:rsidRDefault="00A61DCF" w:rsidP="00A55583">
            <w:pPr>
              <w:keepNext/>
              <w:rPr>
                <w:sz w:val="20"/>
              </w:rPr>
            </w:pPr>
          </w:p>
        </w:tc>
      </w:tr>
      <w:tr w:rsidR="00A61DCF" w:rsidRPr="00F113F9" w:rsidTr="00A55583">
        <w:tc>
          <w:tcPr>
            <w:tcW w:w="3003" w:type="dxa"/>
          </w:tcPr>
          <w:p w:rsidR="00A61DCF" w:rsidRPr="00F113F9" w:rsidRDefault="00A61DCF" w:rsidP="00A55583">
            <w:pPr>
              <w:keepNext/>
              <w:rPr>
                <w:sz w:val="20"/>
              </w:rPr>
            </w:pPr>
            <w:r w:rsidRPr="00F113F9">
              <w:rPr>
                <w:sz w:val="20"/>
              </w:rPr>
              <w:t>L</w:t>
            </w:r>
            <w:r w:rsidRPr="006D3770">
              <w:rPr>
                <w:sz w:val="20"/>
                <w:vertAlign w:val="subscript"/>
              </w:rPr>
              <w:t>den</w:t>
            </w:r>
            <w:r w:rsidRPr="00F113F9">
              <w:rPr>
                <w:sz w:val="20"/>
              </w:rPr>
              <w:t xml:space="preserve"> per noise band</w:t>
            </w:r>
          </w:p>
        </w:tc>
        <w:tc>
          <w:tcPr>
            <w:tcW w:w="1812" w:type="dxa"/>
          </w:tcPr>
          <w:p w:rsidR="00A61DCF" w:rsidRPr="00F113F9" w:rsidRDefault="00A61DCF" w:rsidP="00A55583">
            <w:pPr>
              <w:keepNext/>
              <w:rPr>
                <w:sz w:val="20"/>
              </w:rPr>
            </w:pPr>
            <w:r w:rsidRPr="00F113F9">
              <w:rPr>
                <w:sz w:val="20"/>
              </w:rPr>
              <w:t>Integer</w:t>
            </w:r>
          </w:p>
        </w:tc>
        <w:tc>
          <w:tcPr>
            <w:tcW w:w="4195" w:type="dxa"/>
          </w:tcPr>
          <w:p w:rsidR="00A61DCF" w:rsidRPr="00F113F9" w:rsidRDefault="00A61DCF" w:rsidP="00A55583">
            <w:pPr>
              <w:keepNext/>
              <w:rPr>
                <w:sz w:val="20"/>
              </w:rPr>
            </w:pPr>
            <w:r w:rsidRPr="00F113F9">
              <w:rPr>
                <w:sz w:val="20"/>
              </w:rPr>
              <w:t>-1 not applicable, -2 not available (reported), -9999 not reported</w:t>
            </w:r>
          </w:p>
        </w:tc>
      </w:tr>
      <w:tr w:rsidR="00A61DCF" w:rsidRPr="00F113F9" w:rsidTr="00A55583">
        <w:tc>
          <w:tcPr>
            <w:tcW w:w="3003" w:type="dxa"/>
          </w:tcPr>
          <w:p w:rsidR="00A61DCF" w:rsidRPr="00F113F9" w:rsidRDefault="00A61DCF" w:rsidP="00A55583">
            <w:pPr>
              <w:keepNext/>
              <w:rPr>
                <w:sz w:val="20"/>
              </w:rPr>
            </w:pPr>
            <w:r w:rsidRPr="00F113F9">
              <w:rPr>
                <w:sz w:val="20"/>
              </w:rPr>
              <w:t>L</w:t>
            </w:r>
            <w:r w:rsidRPr="006D3770">
              <w:rPr>
                <w:sz w:val="20"/>
                <w:vertAlign w:val="subscript"/>
              </w:rPr>
              <w:t>night</w:t>
            </w:r>
            <w:r w:rsidRPr="00F113F9">
              <w:rPr>
                <w:sz w:val="20"/>
              </w:rPr>
              <w:t xml:space="preserve"> per noise band</w:t>
            </w:r>
          </w:p>
        </w:tc>
        <w:tc>
          <w:tcPr>
            <w:tcW w:w="1812" w:type="dxa"/>
          </w:tcPr>
          <w:p w:rsidR="00A61DCF" w:rsidRPr="00F113F9" w:rsidRDefault="00A61DCF" w:rsidP="00A55583">
            <w:pPr>
              <w:keepNext/>
              <w:rPr>
                <w:sz w:val="20"/>
              </w:rPr>
            </w:pPr>
            <w:r w:rsidRPr="00F113F9">
              <w:rPr>
                <w:sz w:val="20"/>
              </w:rPr>
              <w:t>Integer</w:t>
            </w:r>
          </w:p>
        </w:tc>
        <w:tc>
          <w:tcPr>
            <w:tcW w:w="4195" w:type="dxa"/>
          </w:tcPr>
          <w:p w:rsidR="00A61DCF" w:rsidRPr="00F113F9" w:rsidRDefault="00A61DCF" w:rsidP="00A55583">
            <w:pPr>
              <w:keepNext/>
              <w:rPr>
                <w:sz w:val="20"/>
              </w:rPr>
            </w:pPr>
            <w:r w:rsidRPr="00F113F9">
              <w:rPr>
                <w:sz w:val="20"/>
              </w:rPr>
              <w:t>-1 not applicable, -2 not available (reported), -9999 not reported</w:t>
            </w:r>
          </w:p>
        </w:tc>
      </w:tr>
    </w:tbl>
    <w:p w:rsidR="0016603A" w:rsidRPr="0016603A" w:rsidRDefault="0016603A" w:rsidP="0016603A"/>
    <w:p w:rsidR="0016603A" w:rsidRPr="0016603A" w:rsidRDefault="0016603A" w:rsidP="0020686A">
      <w:pPr>
        <w:pStyle w:val="Llegenda"/>
      </w:pPr>
      <w:bookmarkStart w:id="15" w:name="_Ref58391290"/>
      <w:r w:rsidRPr="0016603A">
        <w:t xml:space="preserve">Table </w:t>
      </w:r>
      <w:r w:rsidR="00E251FE">
        <w:fldChar w:fldCharType="begin"/>
      </w:r>
      <w:r w:rsidR="00E251FE">
        <w:instrText xml:space="preserve"> SEQ Table \* ARABIC </w:instrText>
      </w:r>
      <w:r w:rsidR="00E251FE">
        <w:fldChar w:fldCharType="separate"/>
      </w:r>
      <w:r w:rsidR="003873DD">
        <w:rPr>
          <w:noProof/>
        </w:rPr>
        <w:t>2</w:t>
      </w:r>
      <w:r w:rsidR="00E251FE">
        <w:rPr>
          <w:noProof/>
        </w:rPr>
        <w:fldChar w:fldCharType="end"/>
      </w:r>
      <w:bookmarkEnd w:id="15"/>
      <w:r w:rsidRPr="0016603A">
        <w:t>. Structure of the input data for people exposed to noise from major airports.</w:t>
      </w:r>
    </w:p>
    <w:tbl>
      <w:tblPr>
        <w:tblStyle w:val="Taulaambquadrcula"/>
        <w:tblW w:w="0" w:type="auto"/>
        <w:tblLook w:val="04A0" w:firstRow="1" w:lastRow="0" w:firstColumn="1" w:lastColumn="0" w:noHBand="0" w:noVBand="1"/>
      </w:tblPr>
      <w:tblGrid>
        <w:gridCol w:w="3003"/>
        <w:gridCol w:w="1812"/>
        <w:gridCol w:w="4195"/>
      </w:tblGrid>
      <w:tr w:rsidR="00A61DCF" w:rsidRPr="00F113F9" w:rsidTr="00A55583">
        <w:tc>
          <w:tcPr>
            <w:tcW w:w="3003" w:type="dxa"/>
          </w:tcPr>
          <w:p w:rsidR="00A61DCF" w:rsidRPr="00F113F9" w:rsidRDefault="00A61DCF" w:rsidP="00A55583">
            <w:pPr>
              <w:rPr>
                <w:b/>
                <w:sz w:val="20"/>
              </w:rPr>
            </w:pPr>
            <w:r w:rsidRPr="00F113F9">
              <w:rPr>
                <w:b/>
                <w:sz w:val="20"/>
              </w:rPr>
              <w:t>Field</w:t>
            </w:r>
          </w:p>
        </w:tc>
        <w:tc>
          <w:tcPr>
            <w:tcW w:w="1812" w:type="dxa"/>
          </w:tcPr>
          <w:p w:rsidR="00A61DCF" w:rsidRPr="00F113F9" w:rsidRDefault="00A61DCF" w:rsidP="00A55583">
            <w:pPr>
              <w:rPr>
                <w:b/>
                <w:sz w:val="20"/>
              </w:rPr>
            </w:pPr>
            <w:r w:rsidRPr="00F113F9">
              <w:rPr>
                <w:b/>
                <w:sz w:val="20"/>
              </w:rPr>
              <w:t>Type of data</w:t>
            </w:r>
          </w:p>
        </w:tc>
        <w:tc>
          <w:tcPr>
            <w:tcW w:w="4195" w:type="dxa"/>
          </w:tcPr>
          <w:p w:rsidR="00A61DCF" w:rsidRPr="00F113F9" w:rsidRDefault="00A61DCF" w:rsidP="00A55583">
            <w:pPr>
              <w:rPr>
                <w:b/>
                <w:sz w:val="20"/>
              </w:rPr>
            </w:pPr>
            <w:r w:rsidRPr="00F113F9">
              <w:rPr>
                <w:b/>
                <w:sz w:val="20"/>
              </w:rPr>
              <w:t>Comment</w:t>
            </w:r>
          </w:p>
        </w:tc>
      </w:tr>
      <w:tr w:rsidR="00A61DCF" w:rsidRPr="00F113F9" w:rsidTr="00A55583">
        <w:tc>
          <w:tcPr>
            <w:tcW w:w="3003" w:type="dxa"/>
          </w:tcPr>
          <w:p w:rsidR="00A61DCF" w:rsidRPr="00F113F9" w:rsidRDefault="00A61DCF" w:rsidP="00A55583">
            <w:pPr>
              <w:rPr>
                <w:sz w:val="20"/>
              </w:rPr>
            </w:pPr>
            <w:r w:rsidRPr="00F113F9">
              <w:rPr>
                <w:sz w:val="20"/>
              </w:rPr>
              <w:t>Country</w:t>
            </w:r>
          </w:p>
        </w:tc>
        <w:tc>
          <w:tcPr>
            <w:tcW w:w="1812" w:type="dxa"/>
          </w:tcPr>
          <w:p w:rsidR="00A61DCF" w:rsidRPr="00F113F9" w:rsidRDefault="00A61DCF" w:rsidP="00A55583">
            <w:pPr>
              <w:rPr>
                <w:sz w:val="20"/>
              </w:rPr>
            </w:pPr>
            <w:r w:rsidRPr="00F113F9">
              <w:rPr>
                <w:sz w:val="20"/>
              </w:rPr>
              <w:t>String</w:t>
            </w:r>
          </w:p>
        </w:tc>
        <w:tc>
          <w:tcPr>
            <w:tcW w:w="4195" w:type="dxa"/>
          </w:tcPr>
          <w:p w:rsidR="00A61DCF" w:rsidRPr="00F113F9" w:rsidRDefault="00A61DCF" w:rsidP="00A55583">
            <w:pPr>
              <w:rPr>
                <w:sz w:val="20"/>
              </w:rPr>
            </w:pPr>
          </w:p>
        </w:tc>
      </w:tr>
      <w:tr w:rsidR="00A61DCF" w:rsidRPr="00F113F9" w:rsidTr="00A55583">
        <w:tc>
          <w:tcPr>
            <w:tcW w:w="3003" w:type="dxa"/>
          </w:tcPr>
          <w:p w:rsidR="00A61DCF" w:rsidRPr="00F113F9" w:rsidRDefault="00A61DCF" w:rsidP="00A55583">
            <w:pPr>
              <w:rPr>
                <w:sz w:val="20"/>
              </w:rPr>
            </w:pPr>
            <w:r w:rsidRPr="00F113F9">
              <w:rPr>
                <w:sz w:val="20"/>
              </w:rPr>
              <w:t>Mair_name</w:t>
            </w:r>
          </w:p>
        </w:tc>
        <w:tc>
          <w:tcPr>
            <w:tcW w:w="1812" w:type="dxa"/>
          </w:tcPr>
          <w:p w:rsidR="00A61DCF" w:rsidRPr="00F113F9" w:rsidRDefault="00A61DCF" w:rsidP="00A55583">
            <w:pPr>
              <w:rPr>
                <w:sz w:val="20"/>
              </w:rPr>
            </w:pPr>
            <w:r w:rsidRPr="00F113F9">
              <w:rPr>
                <w:sz w:val="20"/>
              </w:rPr>
              <w:t>String</w:t>
            </w:r>
          </w:p>
        </w:tc>
        <w:tc>
          <w:tcPr>
            <w:tcW w:w="4195" w:type="dxa"/>
          </w:tcPr>
          <w:p w:rsidR="00A61DCF" w:rsidRPr="00F113F9" w:rsidRDefault="00A61DCF" w:rsidP="00A55583">
            <w:pPr>
              <w:rPr>
                <w:sz w:val="20"/>
              </w:rPr>
            </w:pPr>
          </w:p>
        </w:tc>
      </w:tr>
      <w:tr w:rsidR="00A61DCF" w:rsidRPr="00F113F9" w:rsidTr="00A55583">
        <w:tc>
          <w:tcPr>
            <w:tcW w:w="3003" w:type="dxa"/>
          </w:tcPr>
          <w:p w:rsidR="00A61DCF" w:rsidRPr="00F113F9" w:rsidRDefault="00A61DCF" w:rsidP="00A55583">
            <w:pPr>
              <w:rPr>
                <w:sz w:val="20"/>
              </w:rPr>
            </w:pPr>
            <w:r w:rsidRPr="00F113F9">
              <w:rPr>
                <w:sz w:val="20"/>
              </w:rPr>
              <w:t>ICAO_code</w:t>
            </w:r>
          </w:p>
        </w:tc>
        <w:tc>
          <w:tcPr>
            <w:tcW w:w="1812" w:type="dxa"/>
          </w:tcPr>
          <w:p w:rsidR="00A61DCF" w:rsidRPr="00F113F9" w:rsidRDefault="00A61DCF" w:rsidP="00A55583">
            <w:pPr>
              <w:rPr>
                <w:sz w:val="20"/>
              </w:rPr>
            </w:pPr>
            <w:r w:rsidRPr="00F113F9">
              <w:rPr>
                <w:sz w:val="20"/>
              </w:rPr>
              <w:t>String</w:t>
            </w:r>
          </w:p>
        </w:tc>
        <w:tc>
          <w:tcPr>
            <w:tcW w:w="4195" w:type="dxa"/>
          </w:tcPr>
          <w:p w:rsidR="00A61DCF" w:rsidRPr="00F113F9" w:rsidRDefault="00A61DCF" w:rsidP="00A55583">
            <w:pPr>
              <w:rPr>
                <w:sz w:val="20"/>
              </w:rPr>
            </w:pPr>
          </w:p>
        </w:tc>
      </w:tr>
      <w:tr w:rsidR="00A61DCF" w:rsidRPr="00F113F9" w:rsidTr="00A55583">
        <w:tc>
          <w:tcPr>
            <w:tcW w:w="3003" w:type="dxa"/>
          </w:tcPr>
          <w:p w:rsidR="00A61DCF" w:rsidRPr="00F113F9" w:rsidRDefault="00A61DCF" w:rsidP="00A55583">
            <w:pPr>
              <w:rPr>
                <w:sz w:val="20"/>
              </w:rPr>
            </w:pPr>
            <w:r w:rsidRPr="00F113F9">
              <w:rPr>
                <w:sz w:val="20"/>
              </w:rPr>
              <w:t>Year</w:t>
            </w:r>
          </w:p>
        </w:tc>
        <w:tc>
          <w:tcPr>
            <w:tcW w:w="1812" w:type="dxa"/>
          </w:tcPr>
          <w:p w:rsidR="00A61DCF" w:rsidRPr="00F113F9" w:rsidRDefault="00A61DCF" w:rsidP="00A55583">
            <w:pPr>
              <w:rPr>
                <w:sz w:val="20"/>
              </w:rPr>
            </w:pPr>
            <w:r w:rsidRPr="00F113F9">
              <w:rPr>
                <w:sz w:val="20"/>
              </w:rPr>
              <w:t>Integer</w:t>
            </w:r>
          </w:p>
        </w:tc>
        <w:tc>
          <w:tcPr>
            <w:tcW w:w="4195" w:type="dxa"/>
          </w:tcPr>
          <w:p w:rsidR="00A61DCF" w:rsidRPr="00F113F9" w:rsidRDefault="00A61DCF" w:rsidP="00A55583">
            <w:pPr>
              <w:rPr>
                <w:sz w:val="20"/>
              </w:rPr>
            </w:pPr>
            <w:r w:rsidRPr="00F113F9">
              <w:rPr>
                <w:sz w:val="20"/>
              </w:rPr>
              <w:t>Reference year of the reported data</w:t>
            </w:r>
          </w:p>
        </w:tc>
      </w:tr>
      <w:tr w:rsidR="00A61DCF" w:rsidRPr="00F113F9" w:rsidTr="00A55583">
        <w:tc>
          <w:tcPr>
            <w:tcW w:w="3003" w:type="dxa"/>
          </w:tcPr>
          <w:p w:rsidR="00A61DCF" w:rsidRPr="00F113F9" w:rsidRDefault="00A61DCF" w:rsidP="00A55583">
            <w:pPr>
              <w:rPr>
                <w:sz w:val="20"/>
              </w:rPr>
            </w:pPr>
            <w:r w:rsidRPr="00F113F9">
              <w:rPr>
                <w:sz w:val="20"/>
              </w:rPr>
              <w:t>L</w:t>
            </w:r>
            <w:r w:rsidRPr="006D3770">
              <w:rPr>
                <w:sz w:val="20"/>
                <w:vertAlign w:val="subscript"/>
              </w:rPr>
              <w:t>den</w:t>
            </w:r>
            <w:r w:rsidRPr="00F113F9">
              <w:rPr>
                <w:sz w:val="20"/>
              </w:rPr>
              <w:t xml:space="preserve"> per noise band</w:t>
            </w:r>
          </w:p>
        </w:tc>
        <w:tc>
          <w:tcPr>
            <w:tcW w:w="1812" w:type="dxa"/>
          </w:tcPr>
          <w:p w:rsidR="00A61DCF" w:rsidRPr="00F113F9" w:rsidRDefault="00A61DCF" w:rsidP="00A55583">
            <w:pPr>
              <w:rPr>
                <w:sz w:val="20"/>
              </w:rPr>
            </w:pPr>
            <w:r w:rsidRPr="00F113F9">
              <w:rPr>
                <w:sz w:val="20"/>
              </w:rPr>
              <w:t>Integer</w:t>
            </w:r>
          </w:p>
        </w:tc>
        <w:tc>
          <w:tcPr>
            <w:tcW w:w="4195" w:type="dxa"/>
          </w:tcPr>
          <w:p w:rsidR="00A61DCF" w:rsidRPr="00F113F9" w:rsidRDefault="00A61DCF" w:rsidP="00A55583">
            <w:pPr>
              <w:rPr>
                <w:sz w:val="20"/>
              </w:rPr>
            </w:pPr>
            <w:r w:rsidRPr="00F113F9">
              <w:rPr>
                <w:sz w:val="20"/>
              </w:rPr>
              <w:t>-1 not applicable, -2 not available (reported), -9999 not reported</w:t>
            </w:r>
          </w:p>
        </w:tc>
      </w:tr>
      <w:tr w:rsidR="00A61DCF" w:rsidRPr="00F113F9" w:rsidTr="00A55583">
        <w:tc>
          <w:tcPr>
            <w:tcW w:w="3003" w:type="dxa"/>
          </w:tcPr>
          <w:p w:rsidR="00A61DCF" w:rsidRPr="00F113F9" w:rsidRDefault="00A61DCF" w:rsidP="00A55583">
            <w:pPr>
              <w:rPr>
                <w:sz w:val="20"/>
              </w:rPr>
            </w:pPr>
            <w:r w:rsidRPr="00F113F9">
              <w:rPr>
                <w:sz w:val="20"/>
              </w:rPr>
              <w:t>L</w:t>
            </w:r>
            <w:r w:rsidRPr="006D3770">
              <w:rPr>
                <w:sz w:val="20"/>
                <w:vertAlign w:val="subscript"/>
              </w:rPr>
              <w:t>night</w:t>
            </w:r>
            <w:r w:rsidRPr="00F113F9">
              <w:rPr>
                <w:sz w:val="20"/>
              </w:rPr>
              <w:t xml:space="preserve"> per noise band</w:t>
            </w:r>
          </w:p>
        </w:tc>
        <w:tc>
          <w:tcPr>
            <w:tcW w:w="1812" w:type="dxa"/>
          </w:tcPr>
          <w:p w:rsidR="00A61DCF" w:rsidRPr="00F113F9" w:rsidRDefault="00A61DCF" w:rsidP="00A55583">
            <w:pPr>
              <w:rPr>
                <w:sz w:val="20"/>
              </w:rPr>
            </w:pPr>
            <w:r w:rsidRPr="00F113F9">
              <w:rPr>
                <w:sz w:val="20"/>
              </w:rPr>
              <w:t>Integer</w:t>
            </w:r>
          </w:p>
        </w:tc>
        <w:tc>
          <w:tcPr>
            <w:tcW w:w="4195" w:type="dxa"/>
          </w:tcPr>
          <w:p w:rsidR="00A61DCF" w:rsidRPr="00F113F9" w:rsidRDefault="00A61DCF" w:rsidP="00A55583">
            <w:pPr>
              <w:rPr>
                <w:sz w:val="20"/>
              </w:rPr>
            </w:pPr>
            <w:r w:rsidRPr="00F113F9">
              <w:rPr>
                <w:sz w:val="20"/>
              </w:rPr>
              <w:t>-1 not applicable, -2 not available (reported), -9999 not reported</w:t>
            </w:r>
          </w:p>
        </w:tc>
      </w:tr>
    </w:tbl>
    <w:p w:rsidR="0016603A" w:rsidRPr="0016603A" w:rsidRDefault="0016603A" w:rsidP="0016603A"/>
    <w:p w:rsidR="0016603A" w:rsidRPr="0016603A" w:rsidRDefault="0016603A" w:rsidP="0020686A">
      <w:pPr>
        <w:pStyle w:val="Llegenda"/>
      </w:pPr>
      <w:bookmarkStart w:id="16" w:name="_Ref58391292"/>
      <w:r w:rsidRPr="0016603A">
        <w:t xml:space="preserve">Table </w:t>
      </w:r>
      <w:r w:rsidR="00E251FE">
        <w:fldChar w:fldCharType="begin"/>
      </w:r>
      <w:r w:rsidR="00E251FE">
        <w:instrText xml:space="preserve"> SEQ Table \* ARABIC </w:instrText>
      </w:r>
      <w:r w:rsidR="00E251FE">
        <w:fldChar w:fldCharType="separate"/>
      </w:r>
      <w:r w:rsidR="003873DD">
        <w:rPr>
          <w:noProof/>
        </w:rPr>
        <w:t>3</w:t>
      </w:r>
      <w:r w:rsidR="00E251FE">
        <w:rPr>
          <w:noProof/>
        </w:rPr>
        <w:fldChar w:fldCharType="end"/>
      </w:r>
      <w:bookmarkEnd w:id="16"/>
      <w:r w:rsidRPr="0016603A">
        <w:t>. Structure of the input data for people exposed to noise from major roads and major rails.</w:t>
      </w:r>
    </w:p>
    <w:tbl>
      <w:tblPr>
        <w:tblStyle w:val="Taulaambquadrcula"/>
        <w:tblW w:w="0" w:type="auto"/>
        <w:tblLook w:val="04A0" w:firstRow="1" w:lastRow="0" w:firstColumn="1" w:lastColumn="0" w:noHBand="0" w:noVBand="1"/>
      </w:tblPr>
      <w:tblGrid>
        <w:gridCol w:w="3003"/>
        <w:gridCol w:w="1812"/>
        <w:gridCol w:w="4195"/>
      </w:tblGrid>
      <w:tr w:rsidR="00A61DCF" w:rsidRPr="00104922" w:rsidTr="00A55583">
        <w:tc>
          <w:tcPr>
            <w:tcW w:w="3003" w:type="dxa"/>
          </w:tcPr>
          <w:p w:rsidR="00A61DCF" w:rsidRPr="00104922" w:rsidRDefault="00A61DCF" w:rsidP="00A55583">
            <w:pPr>
              <w:rPr>
                <w:b/>
                <w:sz w:val="20"/>
              </w:rPr>
            </w:pPr>
            <w:r w:rsidRPr="00104922">
              <w:rPr>
                <w:b/>
                <w:sz w:val="20"/>
              </w:rPr>
              <w:t>Field</w:t>
            </w:r>
          </w:p>
        </w:tc>
        <w:tc>
          <w:tcPr>
            <w:tcW w:w="1812" w:type="dxa"/>
          </w:tcPr>
          <w:p w:rsidR="00A61DCF" w:rsidRPr="00104922" w:rsidRDefault="00A61DCF" w:rsidP="00A55583">
            <w:pPr>
              <w:rPr>
                <w:b/>
                <w:sz w:val="20"/>
              </w:rPr>
            </w:pPr>
            <w:r w:rsidRPr="00104922">
              <w:rPr>
                <w:b/>
                <w:sz w:val="20"/>
              </w:rPr>
              <w:t>Type of data</w:t>
            </w:r>
          </w:p>
        </w:tc>
        <w:tc>
          <w:tcPr>
            <w:tcW w:w="4195" w:type="dxa"/>
          </w:tcPr>
          <w:p w:rsidR="00A61DCF" w:rsidRPr="00104922" w:rsidRDefault="00A61DCF" w:rsidP="00A55583">
            <w:pPr>
              <w:rPr>
                <w:b/>
                <w:sz w:val="20"/>
              </w:rPr>
            </w:pPr>
            <w:r w:rsidRPr="00104922">
              <w:rPr>
                <w:b/>
                <w:sz w:val="20"/>
              </w:rPr>
              <w:t>Comment</w:t>
            </w:r>
          </w:p>
        </w:tc>
      </w:tr>
      <w:tr w:rsidR="00A61DCF" w:rsidRPr="00104922" w:rsidTr="00A55583">
        <w:tc>
          <w:tcPr>
            <w:tcW w:w="3003" w:type="dxa"/>
          </w:tcPr>
          <w:p w:rsidR="00A61DCF" w:rsidRPr="00104922" w:rsidRDefault="00A61DCF" w:rsidP="00A55583">
            <w:pPr>
              <w:rPr>
                <w:sz w:val="20"/>
              </w:rPr>
            </w:pPr>
            <w:r w:rsidRPr="00104922">
              <w:rPr>
                <w:sz w:val="20"/>
              </w:rPr>
              <w:t>Country</w:t>
            </w:r>
          </w:p>
        </w:tc>
        <w:tc>
          <w:tcPr>
            <w:tcW w:w="1812" w:type="dxa"/>
          </w:tcPr>
          <w:p w:rsidR="00A61DCF" w:rsidRPr="00104922" w:rsidRDefault="00A61DCF" w:rsidP="00A55583">
            <w:pPr>
              <w:rPr>
                <w:sz w:val="20"/>
              </w:rPr>
            </w:pPr>
            <w:r w:rsidRPr="00104922">
              <w:rPr>
                <w:sz w:val="20"/>
              </w:rPr>
              <w:t>String</w:t>
            </w:r>
          </w:p>
        </w:tc>
        <w:tc>
          <w:tcPr>
            <w:tcW w:w="4195" w:type="dxa"/>
          </w:tcPr>
          <w:p w:rsidR="00A61DCF" w:rsidRPr="00104922" w:rsidRDefault="00A61DCF" w:rsidP="00A55583">
            <w:pPr>
              <w:rPr>
                <w:sz w:val="20"/>
              </w:rPr>
            </w:pPr>
          </w:p>
        </w:tc>
      </w:tr>
      <w:tr w:rsidR="00A61DCF" w:rsidRPr="00104922" w:rsidTr="00A55583">
        <w:tc>
          <w:tcPr>
            <w:tcW w:w="3003" w:type="dxa"/>
          </w:tcPr>
          <w:p w:rsidR="00A61DCF" w:rsidRPr="00104922" w:rsidRDefault="00A61DCF" w:rsidP="00A55583">
            <w:pPr>
              <w:rPr>
                <w:sz w:val="20"/>
              </w:rPr>
            </w:pPr>
            <w:r w:rsidRPr="00104922">
              <w:rPr>
                <w:sz w:val="20"/>
              </w:rPr>
              <w:t>Country2</w:t>
            </w:r>
          </w:p>
        </w:tc>
        <w:tc>
          <w:tcPr>
            <w:tcW w:w="1812" w:type="dxa"/>
          </w:tcPr>
          <w:p w:rsidR="00A61DCF" w:rsidRPr="00104922" w:rsidRDefault="00A61DCF" w:rsidP="00A55583">
            <w:pPr>
              <w:rPr>
                <w:sz w:val="20"/>
              </w:rPr>
            </w:pPr>
            <w:r w:rsidRPr="00104922">
              <w:rPr>
                <w:sz w:val="20"/>
              </w:rPr>
              <w:t>String</w:t>
            </w:r>
          </w:p>
        </w:tc>
        <w:tc>
          <w:tcPr>
            <w:tcW w:w="4195" w:type="dxa"/>
          </w:tcPr>
          <w:p w:rsidR="00A61DCF" w:rsidRPr="00104922" w:rsidRDefault="00A61DCF" w:rsidP="00A55583">
            <w:pPr>
              <w:rPr>
                <w:sz w:val="20"/>
              </w:rPr>
            </w:pPr>
          </w:p>
        </w:tc>
      </w:tr>
      <w:tr w:rsidR="00A61DCF" w:rsidRPr="00104922" w:rsidTr="00A55583">
        <w:tc>
          <w:tcPr>
            <w:tcW w:w="3003" w:type="dxa"/>
          </w:tcPr>
          <w:p w:rsidR="00A61DCF" w:rsidRPr="00104922" w:rsidRDefault="00A61DCF" w:rsidP="00A55583">
            <w:pPr>
              <w:rPr>
                <w:sz w:val="20"/>
              </w:rPr>
            </w:pPr>
            <w:r w:rsidRPr="00104922">
              <w:rPr>
                <w:sz w:val="20"/>
              </w:rPr>
              <w:t>Unique identifier(s)</w:t>
            </w:r>
          </w:p>
        </w:tc>
        <w:tc>
          <w:tcPr>
            <w:tcW w:w="1812" w:type="dxa"/>
          </w:tcPr>
          <w:p w:rsidR="00A61DCF" w:rsidRPr="00104922" w:rsidRDefault="00A61DCF" w:rsidP="00A55583">
            <w:pPr>
              <w:jc w:val="left"/>
              <w:rPr>
                <w:i/>
                <w:sz w:val="20"/>
              </w:rPr>
            </w:pPr>
            <w:r w:rsidRPr="00104922">
              <w:rPr>
                <w:i/>
                <w:sz w:val="20"/>
              </w:rPr>
              <w:t>String (Several fields)</w:t>
            </w:r>
          </w:p>
        </w:tc>
        <w:tc>
          <w:tcPr>
            <w:tcW w:w="4195" w:type="dxa"/>
          </w:tcPr>
          <w:p w:rsidR="00A61DCF" w:rsidRPr="00104922" w:rsidRDefault="00A61DCF" w:rsidP="00A55583">
            <w:pPr>
              <w:rPr>
                <w:sz w:val="20"/>
              </w:rPr>
            </w:pPr>
            <w:r w:rsidRPr="00104922">
              <w:rPr>
                <w:sz w:val="20"/>
              </w:rPr>
              <w:t>All needed fields that provide the unique link to the noise database</w:t>
            </w:r>
          </w:p>
        </w:tc>
      </w:tr>
      <w:tr w:rsidR="00A61DCF" w:rsidRPr="00104922" w:rsidTr="00A55583">
        <w:tc>
          <w:tcPr>
            <w:tcW w:w="3003" w:type="dxa"/>
          </w:tcPr>
          <w:p w:rsidR="00A61DCF" w:rsidRPr="00104922" w:rsidRDefault="00A61DCF" w:rsidP="00A55583">
            <w:pPr>
              <w:rPr>
                <w:sz w:val="20"/>
              </w:rPr>
            </w:pPr>
            <w:r w:rsidRPr="00104922">
              <w:rPr>
                <w:sz w:val="20"/>
              </w:rPr>
              <w:t>Completeness</w:t>
            </w:r>
          </w:p>
        </w:tc>
        <w:tc>
          <w:tcPr>
            <w:tcW w:w="1812" w:type="dxa"/>
          </w:tcPr>
          <w:p w:rsidR="00A61DCF" w:rsidRPr="00104922" w:rsidRDefault="00A61DCF" w:rsidP="00A55583">
            <w:pPr>
              <w:rPr>
                <w:sz w:val="20"/>
              </w:rPr>
            </w:pPr>
            <w:r w:rsidRPr="00104922">
              <w:rPr>
                <w:sz w:val="20"/>
              </w:rPr>
              <w:t>String</w:t>
            </w:r>
          </w:p>
        </w:tc>
        <w:tc>
          <w:tcPr>
            <w:tcW w:w="4195" w:type="dxa"/>
          </w:tcPr>
          <w:p w:rsidR="00A61DCF" w:rsidRPr="00104922" w:rsidRDefault="00A61DCF" w:rsidP="00A55583">
            <w:pPr>
              <w:rPr>
                <w:sz w:val="20"/>
              </w:rPr>
            </w:pPr>
            <w:r w:rsidRPr="00104922">
              <w:rPr>
                <w:sz w:val="20"/>
              </w:rPr>
              <w:t>Complete, partial, not applicable, not provided</w:t>
            </w:r>
          </w:p>
        </w:tc>
      </w:tr>
      <w:tr w:rsidR="00A61DCF" w:rsidRPr="00104922" w:rsidTr="00A55583">
        <w:tc>
          <w:tcPr>
            <w:tcW w:w="3003" w:type="dxa"/>
          </w:tcPr>
          <w:p w:rsidR="00A61DCF" w:rsidRPr="00104922" w:rsidRDefault="00A61DCF" w:rsidP="00A55583">
            <w:pPr>
              <w:rPr>
                <w:sz w:val="20"/>
              </w:rPr>
            </w:pPr>
            <w:r w:rsidRPr="00104922">
              <w:rPr>
                <w:sz w:val="20"/>
              </w:rPr>
              <w:t>Year</w:t>
            </w:r>
          </w:p>
        </w:tc>
        <w:tc>
          <w:tcPr>
            <w:tcW w:w="1812" w:type="dxa"/>
          </w:tcPr>
          <w:p w:rsidR="00A61DCF" w:rsidRPr="00104922" w:rsidRDefault="00A61DCF" w:rsidP="00A55583">
            <w:pPr>
              <w:rPr>
                <w:sz w:val="20"/>
              </w:rPr>
            </w:pPr>
            <w:r w:rsidRPr="00104922">
              <w:rPr>
                <w:sz w:val="20"/>
              </w:rPr>
              <w:t>Integer</w:t>
            </w:r>
          </w:p>
        </w:tc>
        <w:tc>
          <w:tcPr>
            <w:tcW w:w="4195" w:type="dxa"/>
          </w:tcPr>
          <w:p w:rsidR="00A61DCF" w:rsidRPr="00104922" w:rsidRDefault="00A61DCF" w:rsidP="00A55583">
            <w:pPr>
              <w:rPr>
                <w:sz w:val="20"/>
              </w:rPr>
            </w:pPr>
            <w:r w:rsidRPr="00104922">
              <w:rPr>
                <w:sz w:val="20"/>
              </w:rPr>
              <w:t>Reference year of the reported data</w:t>
            </w:r>
          </w:p>
        </w:tc>
      </w:tr>
      <w:tr w:rsidR="00A61DCF" w:rsidRPr="00104922" w:rsidTr="00A55583">
        <w:tc>
          <w:tcPr>
            <w:tcW w:w="3003" w:type="dxa"/>
          </w:tcPr>
          <w:p w:rsidR="00A61DCF" w:rsidRPr="00104922" w:rsidRDefault="00A61DCF" w:rsidP="00A55583">
            <w:pPr>
              <w:rPr>
                <w:sz w:val="20"/>
              </w:rPr>
            </w:pPr>
            <w:r w:rsidRPr="00F113F9">
              <w:rPr>
                <w:sz w:val="20"/>
              </w:rPr>
              <w:t>L</w:t>
            </w:r>
            <w:r w:rsidRPr="006D3770">
              <w:rPr>
                <w:sz w:val="20"/>
                <w:vertAlign w:val="subscript"/>
              </w:rPr>
              <w:t>den</w:t>
            </w:r>
            <w:r w:rsidRPr="00F113F9">
              <w:rPr>
                <w:sz w:val="20"/>
              </w:rPr>
              <w:t xml:space="preserve"> per noise band</w:t>
            </w:r>
          </w:p>
        </w:tc>
        <w:tc>
          <w:tcPr>
            <w:tcW w:w="1812" w:type="dxa"/>
          </w:tcPr>
          <w:p w:rsidR="00A61DCF" w:rsidRPr="00104922" w:rsidRDefault="00A61DCF" w:rsidP="00A55583">
            <w:pPr>
              <w:rPr>
                <w:sz w:val="20"/>
              </w:rPr>
            </w:pPr>
            <w:r w:rsidRPr="00104922">
              <w:rPr>
                <w:sz w:val="20"/>
              </w:rPr>
              <w:t>Integer</w:t>
            </w:r>
          </w:p>
        </w:tc>
        <w:tc>
          <w:tcPr>
            <w:tcW w:w="4195" w:type="dxa"/>
          </w:tcPr>
          <w:p w:rsidR="00A61DCF" w:rsidRPr="00104922" w:rsidRDefault="00A61DCF" w:rsidP="00A55583">
            <w:pPr>
              <w:rPr>
                <w:sz w:val="20"/>
              </w:rPr>
            </w:pPr>
          </w:p>
        </w:tc>
      </w:tr>
      <w:tr w:rsidR="00A61DCF" w:rsidRPr="00104922" w:rsidTr="00A55583">
        <w:tc>
          <w:tcPr>
            <w:tcW w:w="3003" w:type="dxa"/>
          </w:tcPr>
          <w:p w:rsidR="00A61DCF" w:rsidRPr="00104922" w:rsidRDefault="00A61DCF" w:rsidP="00A55583">
            <w:pPr>
              <w:rPr>
                <w:sz w:val="20"/>
              </w:rPr>
            </w:pPr>
            <w:r w:rsidRPr="00F113F9">
              <w:rPr>
                <w:sz w:val="20"/>
              </w:rPr>
              <w:t>L</w:t>
            </w:r>
            <w:r w:rsidRPr="006D3770">
              <w:rPr>
                <w:sz w:val="20"/>
                <w:vertAlign w:val="subscript"/>
              </w:rPr>
              <w:t>night</w:t>
            </w:r>
            <w:r w:rsidRPr="00F113F9">
              <w:rPr>
                <w:sz w:val="20"/>
              </w:rPr>
              <w:t xml:space="preserve"> per noise band</w:t>
            </w:r>
          </w:p>
        </w:tc>
        <w:tc>
          <w:tcPr>
            <w:tcW w:w="1812" w:type="dxa"/>
          </w:tcPr>
          <w:p w:rsidR="00A61DCF" w:rsidRPr="00104922" w:rsidRDefault="00A61DCF" w:rsidP="00A55583">
            <w:pPr>
              <w:rPr>
                <w:sz w:val="20"/>
              </w:rPr>
            </w:pPr>
            <w:r w:rsidRPr="00104922">
              <w:rPr>
                <w:sz w:val="20"/>
              </w:rPr>
              <w:t>Integer</w:t>
            </w:r>
          </w:p>
        </w:tc>
        <w:tc>
          <w:tcPr>
            <w:tcW w:w="4195" w:type="dxa"/>
          </w:tcPr>
          <w:p w:rsidR="00A61DCF" w:rsidRPr="00104922" w:rsidRDefault="00A61DCF" w:rsidP="00A55583">
            <w:pPr>
              <w:rPr>
                <w:sz w:val="20"/>
              </w:rPr>
            </w:pPr>
          </w:p>
        </w:tc>
      </w:tr>
    </w:tbl>
    <w:p w:rsidR="00A61DCF" w:rsidRDefault="00A61DCF" w:rsidP="00A61DCF"/>
    <w:p w:rsidR="0016603A" w:rsidRPr="0016603A" w:rsidRDefault="0016603A" w:rsidP="0016603A"/>
    <w:p w:rsidR="007943BE" w:rsidRPr="0016603A" w:rsidRDefault="0016603A" w:rsidP="0016603A">
      <w:pPr>
        <w:pStyle w:val="Ttol1"/>
      </w:pPr>
      <w:bookmarkStart w:id="17" w:name="_Toc5871165"/>
      <w:bookmarkStart w:id="18" w:name="_Toc59185683"/>
      <w:bookmarkStart w:id="19" w:name="_Toc64915426"/>
      <w:bookmarkEnd w:id="12"/>
      <w:bookmarkEnd w:id="13"/>
      <w:r w:rsidRPr="0016603A">
        <w:lastRenderedPageBreak/>
        <w:t>END agglomerations data: gap filling</w:t>
      </w:r>
      <w:bookmarkEnd w:id="17"/>
      <w:bookmarkEnd w:id="18"/>
      <w:bookmarkEnd w:id="19"/>
    </w:p>
    <w:p w:rsidR="0016603A" w:rsidRPr="0016603A" w:rsidRDefault="0016603A" w:rsidP="0016603A">
      <w:pPr>
        <w:pStyle w:val="Ttol2"/>
      </w:pPr>
      <w:bookmarkStart w:id="20" w:name="_Toc59185684"/>
      <w:bookmarkStart w:id="21" w:name="_Toc64915427"/>
      <w:bookmarkStart w:id="22" w:name="_Toc5871167"/>
      <w:r w:rsidRPr="0016603A">
        <w:t>Gap filling method for agglomerations- road</w:t>
      </w:r>
      <w:bookmarkEnd w:id="20"/>
      <w:bookmarkEnd w:id="21"/>
      <w:r w:rsidRPr="0016603A">
        <w:t xml:space="preserve"> </w:t>
      </w:r>
      <w:bookmarkEnd w:id="22"/>
    </w:p>
    <w:p w:rsidR="0016603A" w:rsidRPr="0016603A" w:rsidRDefault="0016603A" w:rsidP="0016603A">
      <w:pPr>
        <w:pStyle w:val="Ttol3"/>
      </w:pPr>
      <w:bookmarkStart w:id="23" w:name="_Ref59018889"/>
      <w:bookmarkStart w:id="24" w:name="_Toc59185685"/>
      <w:bookmarkStart w:id="25" w:name="_Toc64915428"/>
      <w:r w:rsidRPr="0016603A">
        <w:t>Overview</w:t>
      </w:r>
      <w:bookmarkEnd w:id="23"/>
      <w:bookmarkEnd w:id="24"/>
      <w:bookmarkEnd w:id="25"/>
    </w:p>
    <w:p w:rsidR="0016603A" w:rsidRDefault="0016603A" w:rsidP="0016603A">
      <w:r w:rsidRPr="0016603A">
        <w:t>This method is based on the working paper</w:t>
      </w:r>
      <w:r w:rsidR="005A3F71">
        <w:t xml:space="preserve"> </w:t>
      </w:r>
      <w:r w:rsidR="005360C0">
        <w:t>“</w:t>
      </w:r>
      <w:r w:rsidR="005A3F71">
        <w:t>Establishing a methodological proposal to interpolate a complete coverage on noise exposure at the</w:t>
      </w:r>
      <w:r w:rsidRPr="0016603A">
        <w:rPr>
          <w:i/>
        </w:rPr>
        <w:t xml:space="preserve"> </w:t>
      </w:r>
      <w:r w:rsidRPr="008966DE">
        <w:t>EU level</w:t>
      </w:r>
      <w:r w:rsidR="005360C0">
        <w:t>”</w:t>
      </w:r>
      <w:r w:rsidRPr="0016603A">
        <w:t xml:space="preserve"> (ETC/ACM, 2015), with some improvements described by Ramos (2019).</w:t>
      </w:r>
    </w:p>
    <w:p w:rsidR="009316C3" w:rsidRPr="0016603A" w:rsidRDefault="009316C3" w:rsidP="0016603A"/>
    <w:p w:rsidR="008055D0" w:rsidRDefault="0016603A" w:rsidP="0016603A">
      <w:r w:rsidRPr="0016603A">
        <w:fldChar w:fldCharType="begin"/>
      </w:r>
      <w:r w:rsidRPr="0016603A">
        <w:instrText xml:space="preserve"> REF _Ref58391803 \h </w:instrText>
      </w:r>
      <w:r w:rsidRPr="0016603A">
        <w:fldChar w:fldCharType="separate"/>
      </w:r>
      <w:r w:rsidR="005A3207" w:rsidRPr="0016603A">
        <w:t xml:space="preserve">Figure </w:t>
      </w:r>
      <w:r w:rsidR="005A3207">
        <w:rPr>
          <w:noProof/>
        </w:rPr>
        <w:t>1</w:t>
      </w:r>
      <w:r w:rsidRPr="0016603A">
        <w:fldChar w:fldCharType="end"/>
      </w:r>
      <w:r w:rsidRPr="0016603A">
        <w:t xml:space="preserve"> provides an overview of the process for estimating missing data</w:t>
      </w:r>
      <w:r w:rsidR="005360C0">
        <w:t xml:space="preserve"> adapted from </w:t>
      </w:r>
      <w:r w:rsidRPr="0016603A">
        <w:t xml:space="preserve">Ramos (2019). </w:t>
      </w:r>
      <w:r w:rsidR="005360C0">
        <w:t>In each step, the decision tree uses the best approach according to the available ancillary data:</w:t>
      </w:r>
    </w:p>
    <w:p w:rsidR="008055D0" w:rsidRDefault="00AF08D2" w:rsidP="008055D0">
      <w:pPr>
        <w:pStyle w:val="Pargrafdellista"/>
        <w:numPr>
          <w:ilvl w:val="0"/>
          <w:numId w:val="37"/>
        </w:numPr>
      </w:pPr>
      <w:r>
        <w:t>U</w:t>
      </w:r>
      <w:r w:rsidR="0016603A" w:rsidRPr="0016603A">
        <w:t xml:space="preserve">se data from the previous reporting period if available. </w:t>
      </w:r>
    </w:p>
    <w:p w:rsidR="000E5CC2" w:rsidRDefault="0016603A" w:rsidP="008055D0">
      <w:pPr>
        <w:pStyle w:val="Pargrafdellista"/>
        <w:numPr>
          <w:ilvl w:val="0"/>
          <w:numId w:val="37"/>
        </w:numPr>
      </w:pPr>
      <w:r w:rsidRPr="0016603A">
        <w:t xml:space="preserve">When this information is also missing, </w:t>
      </w:r>
      <w:r w:rsidR="000E5CC2">
        <w:t>the following steps are taken:</w:t>
      </w:r>
    </w:p>
    <w:p w:rsidR="0016603A" w:rsidRDefault="000E5CC2" w:rsidP="000E5CC2">
      <w:pPr>
        <w:pStyle w:val="Pargrafdellista"/>
        <w:numPr>
          <w:ilvl w:val="1"/>
          <w:numId w:val="37"/>
        </w:numPr>
      </w:pPr>
      <w:r>
        <w:t xml:space="preserve">People exposed </w:t>
      </w:r>
      <w:r w:rsidR="0016603A" w:rsidRPr="0016603A">
        <w:t xml:space="preserve">is estimated with regression analysis, being the number of inhabitants the independent variable. </w:t>
      </w:r>
    </w:p>
    <w:p w:rsidR="008055D0" w:rsidRPr="0016603A" w:rsidRDefault="008055D0" w:rsidP="000E5CC2">
      <w:pPr>
        <w:pStyle w:val="Pargrafdellista"/>
        <w:numPr>
          <w:ilvl w:val="1"/>
          <w:numId w:val="37"/>
        </w:numPr>
      </w:pPr>
      <w:r>
        <w:t xml:space="preserve">Finally, estimate the distribution of </w:t>
      </w:r>
      <w:r w:rsidR="008966DE">
        <w:t xml:space="preserve">the </w:t>
      </w:r>
      <w:r>
        <w:t>population exposed by noise bands applying the European average.</w:t>
      </w:r>
    </w:p>
    <w:p w:rsidR="00B9389F" w:rsidRDefault="00B9389F" w:rsidP="0016603A">
      <w:r>
        <w:t xml:space="preserve">A more detailed explanation and the basis for </w:t>
      </w:r>
      <w:r w:rsidR="008966DE">
        <w:t xml:space="preserve">the methodology applied in each step is provided in </w:t>
      </w:r>
      <w:r w:rsidR="008966DE">
        <w:fldChar w:fldCharType="begin"/>
      </w:r>
      <w:r w:rsidR="008966DE">
        <w:instrText xml:space="preserve"> REF _Ref63240945 \h </w:instrText>
      </w:r>
      <w:r w:rsidR="008966DE">
        <w:fldChar w:fldCharType="separate"/>
      </w:r>
      <w:r w:rsidR="005A3207">
        <w:t xml:space="preserve">Table </w:t>
      </w:r>
      <w:r w:rsidR="005A3207">
        <w:rPr>
          <w:noProof/>
        </w:rPr>
        <w:t>5</w:t>
      </w:r>
      <w:r w:rsidR="008966DE">
        <w:fldChar w:fldCharType="end"/>
      </w:r>
      <w:r w:rsidR="008966DE">
        <w:t>.</w:t>
      </w:r>
    </w:p>
    <w:p w:rsidR="00032418" w:rsidRDefault="00032418" w:rsidP="0016603A"/>
    <w:p w:rsidR="00032418" w:rsidRDefault="00032418" w:rsidP="0016603A">
      <w:r>
        <w:t xml:space="preserve">The gap filling methodology also includes those few cases where data is missing for some noise bands. </w:t>
      </w:r>
      <w:r w:rsidR="00C846B3">
        <w:t xml:space="preserve">Then, </w:t>
      </w:r>
      <w:r w:rsidR="00C846B3" w:rsidRPr="000E5CC2">
        <w:rPr>
          <w:b/>
        </w:rPr>
        <w:t>partial gap filling</w:t>
      </w:r>
      <w:r w:rsidR="00C846B3">
        <w:t xml:space="preserve"> is conducted as follows:</w:t>
      </w:r>
    </w:p>
    <w:p w:rsidR="00032418" w:rsidRDefault="00032418" w:rsidP="00032418">
      <w:pPr>
        <w:pStyle w:val="Pargrafdellista"/>
        <w:numPr>
          <w:ilvl w:val="0"/>
          <w:numId w:val="41"/>
        </w:numPr>
      </w:pPr>
      <w:r>
        <w:t>Use data from the previous reporting period for the missing noise band(s).</w:t>
      </w:r>
    </w:p>
    <w:p w:rsidR="00032418" w:rsidRDefault="00032418" w:rsidP="00032418">
      <w:pPr>
        <w:pStyle w:val="Pargrafdellista"/>
        <w:numPr>
          <w:ilvl w:val="0"/>
          <w:numId w:val="41"/>
        </w:numPr>
      </w:pPr>
      <w:r>
        <w:t xml:space="preserve">If data from </w:t>
      </w:r>
      <w:r w:rsidR="000E5CC2">
        <w:t xml:space="preserve">the </w:t>
      </w:r>
      <w:r>
        <w:t xml:space="preserve">previous reporting period is not available use the European average of % of </w:t>
      </w:r>
      <w:r w:rsidR="000E5CC2">
        <w:t xml:space="preserve">the </w:t>
      </w:r>
      <w:r>
        <w:t>population exposed by noise band to estimate the missing data.</w:t>
      </w:r>
      <w:r w:rsidR="00C846B3">
        <w:t xml:space="preserve"> </w:t>
      </w:r>
      <w:r w:rsidR="00C846B3">
        <w:fldChar w:fldCharType="begin"/>
      </w:r>
      <w:r w:rsidR="00C846B3">
        <w:instrText xml:space="preserve"> REF _Ref63954095 \h </w:instrText>
      </w:r>
      <w:r w:rsidR="00C846B3">
        <w:fldChar w:fldCharType="separate"/>
      </w:r>
      <w:r w:rsidR="005A3207">
        <w:t xml:space="preserve">Table </w:t>
      </w:r>
      <w:r w:rsidR="005A3207">
        <w:rPr>
          <w:noProof/>
        </w:rPr>
        <w:t>4</w:t>
      </w:r>
      <w:r w:rsidR="00C846B3">
        <w:fldChar w:fldCharType="end"/>
      </w:r>
      <w:r w:rsidR="00C846B3">
        <w:t xml:space="preserve"> provides an example of </w:t>
      </w:r>
      <w:r w:rsidR="000E5CC2">
        <w:t xml:space="preserve">a </w:t>
      </w:r>
      <w:r w:rsidR="00C846B3">
        <w:t>partial gap filling when data from the previous period is not available.</w:t>
      </w:r>
    </w:p>
    <w:p w:rsidR="00C846B3" w:rsidRDefault="00C846B3" w:rsidP="00C846B3"/>
    <w:p w:rsidR="00C846B3" w:rsidRPr="0016603A" w:rsidRDefault="00C846B3" w:rsidP="00C846B3">
      <w:r w:rsidRPr="0016603A">
        <w:t>The following sections focus on th</w:t>
      </w:r>
      <w:r>
        <w:t>o</w:t>
      </w:r>
      <w:r w:rsidRPr="0016603A">
        <w:t>se aspects</w:t>
      </w:r>
      <w:r>
        <w:t xml:space="preserve"> that were not documented </w:t>
      </w:r>
      <w:r w:rsidR="000E5CC2">
        <w:t>on previous reports:</w:t>
      </w:r>
    </w:p>
    <w:p w:rsidR="00C846B3" w:rsidRPr="0016603A" w:rsidRDefault="00C846B3" w:rsidP="00C846B3">
      <w:pPr>
        <w:pStyle w:val="Pargrafdellista"/>
        <w:numPr>
          <w:ilvl w:val="0"/>
          <w:numId w:val="11"/>
        </w:numPr>
      </w:pPr>
      <w:r w:rsidRPr="0016603A">
        <w:t>Selection of the appropriate regression model</w:t>
      </w:r>
    </w:p>
    <w:p w:rsidR="00C846B3" w:rsidRPr="0016603A" w:rsidRDefault="00C846B3" w:rsidP="00C846B3">
      <w:pPr>
        <w:pStyle w:val="Pargrafdellista"/>
        <w:numPr>
          <w:ilvl w:val="0"/>
          <w:numId w:val="11"/>
        </w:numPr>
      </w:pPr>
      <w:r w:rsidRPr="0016603A">
        <w:t xml:space="preserve">Estimation of the missing data with the corresponding error (error of the prediction). </w:t>
      </w:r>
    </w:p>
    <w:p w:rsidR="00C846B3" w:rsidRPr="0016603A" w:rsidRDefault="00C846B3" w:rsidP="00C846B3">
      <w:pPr>
        <w:pStyle w:val="Pargrafdellista"/>
        <w:numPr>
          <w:ilvl w:val="0"/>
          <w:numId w:val="11"/>
        </w:numPr>
      </w:pPr>
      <w:r w:rsidRPr="0016603A">
        <w:t>Calculation of the people exposed in Europe as sum of all the agglomerations (reported and gap filled). Calculation of the propagation of error as a result of adding individual values with their own error (error of the prediction).</w:t>
      </w:r>
    </w:p>
    <w:p w:rsidR="00C846B3" w:rsidRPr="0016603A" w:rsidRDefault="00C846B3" w:rsidP="00C846B3">
      <w:pPr>
        <w:pStyle w:val="Pargrafdellista"/>
        <w:numPr>
          <w:ilvl w:val="0"/>
          <w:numId w:val="11"/>
        </w:numPr>
      </w:pPr>
      <w:r w:rsidRPr="0016603A">
        <w:t>Estimate the distribution of total noise exposure by noise bands</w:t>
      </w:r>
      <w:r>
        <w:t xml:space="preserve"> and associated error -error of the function’s sum and error</w:t>
      </w:r>
      <w:r w:rsidRPr="0016603A">
        <w:t xml:space="preserve"> to distribute the total by noise bands.</w:t>
      </w:r>
    </w:p>
    <w:p w:rsidR="00786E7F" w:rsidRDefault="00786E7F" w:rsidP="008A7C5F"/>
    <w:p w:rsidR="008A7C5F" w:rsidRDefault="008A7C5F" w:rsidP="008A7C5F">
      <w:r>
        <w:t>All these steps have been implemented in R to ensure the traceability and replicability of the whole process, including the assessment of different regression models.</w:t>
      </w:r>
    </w:p>
    <w:p w:rsidR="00786E7F" w:rsidRDefault="00786E7F" w:rsidP="008A7C5F"/>
    <w:p w:rsidR="00C846B3" w:rsidRDefault="00C846B3" w:rsidP="0020686A">
      <w:pPr>
        <w:pStyle w:val="Llegenda"/>
      </w:pPr>
      <w:bookmarkStart w:id="26" w:name="_Ref63954095"/>
      <w:r>
        <w:lastRenderedPageBreak/>
        <w:t xml:space="preserve">Table </w:t>
      </w:r>
      <w:r w:rsidR="00E251FE">
        <w:fldChar w:fldCharType="begin"/>
      </w:r>
      <w:r w:rsidR="00E251FE">
        <w:instrText xml:space="preserve"> SEQ Table \* ARABIC </w:instrText>
      </w:r>
      <w:r w:rsidR="00E251FE">
        <w:fldChar w:fldCharType="separate"/>
      </w:r>
      <w:r w:rsidR="003873DD">
        <w:rPr>
          <w:noProof/>
        </w:rPr>
        <w:t>4</w:t>
      </w:r>
      <w:r w:rsidR="00E251FE">
        <w:rPr>
          <w:noProof/>
        </w:rPr>
        <w:fldChar w:fldCharType="end"/>
      </w:r>
      <w:bookmarkEnd w:id="26"/>
      <w:r>
        <w:t>. Example of partial gap filling when data is missing for some noise bands. N.d., no data reported (missing data).</w:t>
      </w:r>
    </w:p>
    <w:tbl>
      <w:tblPr>
        <w:tblW w:w="8793" w:type="dxa"/>
        <w:tblBorders>
          <w:top w:val="single" w:sz="4" w:space="0" w:color="auto"/>
          <w:bottom w:val="single" w:sz="4" w:space="0" w:color="auto"/>
        </w:tblBorders>
        <w:tblLayout w:type="fixed"/>
        <w:tblLook w:val="04A0" w:firstRow="1" w:lastRow="0" w:firstColumn="1" w:lastColumn="0" w:noHBand="0" w:noVBand="1"/>
      </w:tblPr>
      <w:tblGrid>
        <w:gridCol w:w="3544"/>
        <w:gridCol w:w="1049"/>
        <w:gridCol w:w="1050"/>
        <w:gridCol w:w="1050"/>
        <w:gridCol w:w="1050"/>
        <w:gridCol w:w="1050"/>
      </w:tblGrid>
      <w:tr w:rsidR="00C846B3" w:rsidRPr="00C846B3" w:rsidTr="00C846B3">
        <w:trPr>
          <w:trHeight w:val="300"/>
        </w:trPr>
        <w:tc>
          <w:tcPr>
            <w:tcW w:w="3544" w:type="dxa"/>
            <w:tcBorders>
              <w:top w:val="single" w:sz="4" w:space="0" w:color="auto"/>
              <w:bottom w:val="single" w:sz="4" w:space="0" w:color="auto"/>
            </w:tcBorders>
          </w:tcPr>
          <w:p w:rsidR="00C846B3" w:rsidRPr="00C846B3" w:rsidRDefault="00C846B3" w:rsidP="000E5CC2">
            <w:pPr>
              <w:keepNext/>
              <w:jc w:val="left"/>
              <w:rPr>
                <w:rFonts w:cs="Calibri"/>
                <w:b/>
                <w:color w:val="000000"/>
                <w:szCs w:val="22"/>
                <w:lang w:eastAsia="en-GB"/>
              </w:rPr>
            </w:pPr>
            <w:r w:rsidRPr="00C846B3">
              <w:rPr>
                <w:rFonts w:cs="Calibri"/>
                <w:b/>
                <w:color w:val="000000"/>
                <w:szCs w:val="22"/>
                <w:lang w:eastAsia="en-GB"/>
              </w:rPr>
              <w:t>L</w:t>
            </w:r>
            <w:r w:rsidRPr="00C846B3">
              <w:rPr>
                <w:rFonts w:cs="Calibri"/>
                <w:b/>
                <w:color w:val="000000"/>
                <w:szCs w:val="22"/>
                <w:vertAlign w:val="subscript"/>
                <w:lang w:eastAsia="en-GB"/>
              </w:rPr>
              <w:t>den</w:t>
            </w:r>
            <w:r w:rsidRPr="00C846B3">
              <w:rPr>
                <w:rFonts w:cs="Calibri"/>
                <w:b/>
                <w:color w:val="000000"/>
                <w:szCs w:val="22"/>
                <w:lang w:eastAsia="en-GB"/>
              </w:rPr>
              <w:t xml:space="preserve"> </w:t>
            </w:r>
            <w:proofErr w:type="gramStart"/>
            <w:r w:rsidRPr="00C846B3">
              <w:rPr>
                <w:rFonts w:cs="Calibri"/>
                <w:b/>
                <w:color w:val="000000"/>
                <w:szCs w:val="22"/>
                <w:lang w:eastAsia="en-GB"/>
              </w:rPr>
              <w:t>dB  bands</w:t>
            </w:r>
            <w:proofErr w:type="gramEnd"/>
          </w:p>
        </w:tc>
        <w:tc>
          <w:tcPr>
            <w:tcW w:w="1049" w:type="dxa"/>
            <w:tcBorders>
              <w:top w:val="single" w:sz="4" w:space="0" w:color="auto"/>
              <w:bottom w:val="single" w:sz="4" w:space="0" w:color="auto"/>
            </w:tcBorders>
            <w:shd w:val="clear" w:color="auto" w:fill="auto"/>
            <w:noWrap/>
            <w:vAlign w:val="bottom"/>
          </w:tcPr>
          <w:p w:rsidR="00C846B3" w:rsidRPr="00C846B3" w:rsidRDefault="00C846B3" w:rsidP="000E5CC2">
            <w:pPr>
              <w:keepNext/>
              <w:jc w:val="right"/>
              <w:rPr>
                <w:rFonts w:cs="Calibri"/>
                <w:b/>
                <w:color w:val="000000"/>
                <w:szCs w:val="22"/>
                <w:lang w:eastAsia="en-GB"/>
              </w:rPr>
            </w:pPr>
            <w:r w:rsidRPr="00C846B3">
              <w:rPr>
                <w:rFonts w:cs="Calibri"/>
                <w:b/>
                <w:color w:val="000000"/>
                <w:szCs w:val="22"/>
                <w:lang w:eastAsia="en-GB"/>
              </w:rPr>
              <w:t>55-59</w:t>
            </w:r>
          </w:p>
        </w:tc>
        <w:tc>
          <w:tcPr>
            <w:tcW w:w="1050" w:type="dxa"/>
            <w:tcBorders>
              <w:top w:val="single" w:sz="4" w:space="0" w:color="auto"/>
              <w:bottom w:val="single" w:sz="4" w:space="0" w:color="auto"/>
            </w:tcBorders>
            <w:shd w:val="clear" w:color="auto" w:fill="auto"/>
            <w:noWrap/>
            <w:vAlign w:val="bottom"/>
          </w:tcPr>
          <w:p w:rsidR="00C846B3" w:rsidRPr="00C846B3" w:rsidRDefault="00C846B3" w:rsidP="000E5CC2">
            <w:pPr>
              <w:keepNext/>
              <w:jc w:val="right"/>
              <w:rPr>
                <w:rFonts w:cs="Calibri"/>
                <w:b/>
                <w:color w:val="000000"/>
                <w:szCs w:val="22"/>
                <w:lang w:eastAsia="en-GB"/>
              </w:rPr>
            </w:pPr>
            <w:r w:rsidRPr="00C846B3">
              <w:rPr>
                <w:rFonts w:cs="Calibri"/>
                <w:b/>
                <w:color w:val="000000"/>
                <w:szCs w:val="22"/>
                <w:lang w:eastAsia="en-GB"/>
              </w:rPr>
              <w:t>60-64</w:t>
            </w:r>
          </w:p>
        </w:tc>
        <w:tc>
          <w:tcPr>
            <w:tcW w:w="1050" w:type="dxa"/>
            <w:tcBorders>
              <w:top w:val="single" w:sz="4" w:space="0" w:color="auto"/>
              <w:bottom w:val="single" w:sz="4" w:space="0" w:color="auto"/>
            </w:tcBorders>
            <w:shd w:val="clear" w:color="auto" w:fill="auto"/>
            <w:noWrap/>
            <w:vAlign w:val="bottom"/>
          </w:tcPr>
          <w:p w:rsidR="00C846B3" w:rsidRPr="00C846B3" w:rsidRDefault="00C846B3" w:rsidP="000E5CC2">
            <w:pPr>
              <w:keepNext/>
              <w:jc w:val="right"/>
              <w:rPr>
                <w:rFonts w:cs="Calibri"/>
                <w:b/>
                <w:color w:val="000000"/>
                <w:szCs w:val="22"/>
                <w:lang w:eastAsia="en-GB"/>
              </w:rPr>
            </w:pPr>
            <w:r w:rsidRPr="00C846B3">
              <w:rPr>
                <w:rFonts w:cs="Calibri"/>
                <w:b/>
                <w:color w:val="000000"/>
                <w:szCs w:val="22"/>
                <w:lang w:eastAsia="en-GB"/>
              </w:rPr>
              <w:t>65-</w:t>
            </w:r>
            <w:r>
              <w:rPr>
                <w:rFonts w:cs="Calibri"/>
                <w:b/>
                <w:color w:val="000000"/>
                <w:szCs w:val="22"/>
                <w:lang w:eastAsia="en-GB"/>
              </w:rPr>
              <w:t>69</w:t>
            </w:r>
          </w:p>
        </w:tc>
        <w:tc>
          <w:tcPr>
            <w:tcW w:w="1050" w:type="dxa"/>
            <w:tcBorders>
              <w:top w:val="single" w:sz="4" w:space="0" w:color="auto"/>
              <w:bottom w:val="single" w:sz="4" w:space="0" w:color="auto"/>
            </w:tcBorders>
          </w:tcPr>
          <w:p w:rsidR="00C846B3" w:rsidRPr="00C846B3" w:rsidRDefault="00C846B3" w:rsidP="000E5CC2">
            <w:pPr>
              <w:keepNext/>
              <w:jc w:val="right"/>
              <w:rPr>
                <w:rFonts w:cs="Calibri"/>
                <w:b/>
                <w:color w:val="000000"/>
                <w:szCs w:val="22"/>
                <w:lang w:eastAsia="en-GB"/>
              </w:rPr>
            </w:pPr>
            <w:r w:rsidRPr="00C846B3">
              <w:rPr>
                <w:rFonts w:cs="Calibri"/>
                <w:b/>
                <w:color w:val="000000"/>
                <w:szCs w:val="22"/>
                <w:lang w:eastAsia="en-GB"/>
              </w:rPr>
              <w:t>70-7</w:t>
            </w:r>
            <w:r>
              <w:rPr>
                <w:rFonts w:cs="Calibri"/>
                <w:b/>
                <w:color w:val="000000"/>
                <w:szCs w:val="22"/>
                <w:lang w:eastAsia="en-GB"/>
              </w:rPr>
              <w:t>4</w:t>
            </w:r>
          </w:p>
        </w:tc>
        <w:tc>
          <w:tcPr>
            <w:tcW w:w="1050" w:type="dxa"/>
            <w:tcBorders>
              <w:top w:val="single" w:sz="4" w:space="0" w:color="auto"/>
              <w:bottom w:val="single" w:sz="4" w:space="0" w:color="auto"/>
            </w:tcBorders>
          </w:tcPr>
          <w:p w:rsidR="00C846B3" w:rsidRPr="00C846B3" w:rsidRDefault="00C846B3" w:rsidP="000E5CC2">
            <w:pPr>
              <w:keepNext/>
              <w:jc w:val="right"/>
              <w:rPr>
                <w:rFonts w:cs="Calibri"/>
                <w:b/>
                <w:color w:val="000000"/>
                <w:szCs w:val="22"/>
                <w:lang w:eastAsia="en-GB"/>
              </w:rPr>
            </w:pPr>
            <w:r w:rsidRPr="00C846B3">
              <w:rPr>
                <w:rFonts w:cs="Calibri"/>
                <w:b/>
                <w:color w:val="000000"/>
                <w:szCs w:val="22"/>
                <w:lang w:eastAsia="en-GB"/>
              </w:rPr>
              <w:t>&gt;75</w:t>
            </w:r>
          </w:p>
        </w:tc>
      </w:tr>
      <w:tr w:rsidR="00C846B3" w:rsidRPr="00C846B3" w:rsidTr="00C846B3">
        <w:trPr>
          <w:trHeight w:val="300"/>
        </w:trPr>
        <w:tc>
          <w:tcPr>
            <w:tcW w:w="3544" w:type="dxa"/>
            <w:tcBorders>
              <w:top w:val="single" w:sz="4" w:space="0" w:color="auto"/>
              <w:bottom w:val="single" w:sz="4" w:space="0" w:color="808080" w:themeColor="background1" w:themeShade="80"/>
            </w:tcBorders>
          </w:tcPr>
          <w:p w:rsidR="00C846B3" w:rsidRPr="00C846B3" w:rsidRDefault="00C846B3" w:rsidP="000E5CC2">
            <w:pPr>
              <w:keepNext/>
              <w:jc w:val="left"/>
              <w:rPr>
                <w:rFonts w:cs="Calibri"/>
                <w:color w:val="000000"/>
                <w:szCs w:val="22"/>
                <w:lang w:eastAsia="en-GB"/>
              </w:rPr>
            </w:pPr>
            <w:r>
              <w:rPr>
                <w:rFonts w:cs="Calibri"/>
                <w:color w:val="000000"/>
                <w:szCs w:val="22"/>
                <w:lang w:eastAsia="en-GB"/>
              </w:rPr>
              <w:t>Reported data</w:t>
            </w:r>
          </w:p>
        </w:tc>
        <w:tc>
          <w:tcPr>
            <w:tcW w:w="1049" w:type="dxa"/>
            <w:tcBorders>
              <w:top w:val="single" w:sz="4" w:space="0" w:color="auto"/>
              <w:bottom w:val="single" w:sz="4" w:space="0" w:color="808080" w:themeColor="background1" w:themeShade="80"/>
            </w:tcBorders>
            <w:shd w:val="clear" w:color="auto" w:fill="auto"/>
            <w:noWrap/>
            <w:vAlign w:val="center"/>
            <w:hideMark/>
          </w:tcPr>
          <w:p w:rsidR="00C846B3" w:rsidRPr="00C846B3" w:rsidRDefault="00C846B3" w:rsidP="000E5CC2">
            <w:pPr>
              <w:keepNext/>
              <w:jc w:val="right"/>
              <w:rPr>
                <w:rFonts w:cs="Calibri"/>
                <w:color w:val="000000"/>
                <w:szCs w:val="22"/>
                <w:lang w:eastAsia="en-GB"/>
              </w:rPr>
            </w:pPr>
            <w:r w:rsidRPr="00C846B3">
              <w:rPr>
                <w:rFonts w:cs="Calibri"/>
                <w:color w:val="000000"/>
                <w:szCs w:val="22"/>
                <w:lang w:eastAsia="en-GB"/>
              </w:rPr>
              <w:t>11</w:t>
            </w:r>
            <w:r>
              <w:rPr>
                <w:rFonts w:cs="Calibri"/>
                <w:color w:val="000000"/>
                <w:szCs w:val="22"/>
                <w:lang w:eastAsia="en-GB"/>
              </w:rPr>
              <w:t>.</w:t>
            </w:r>
            <w:r w:rsidRPr="00C846B3">
              <w:rPr>
                <w:rFonts w:cs="Calibri"/>
                <w:color w:val="000000"/>
                <w:szCs w:val="22"/>
                <w:lang w:eastAsia="en-GB"/>
              </w:rPr>
              <w:t>7680</w:t>
            </w:r>
          </w:p>
        </w:tc>
        <w:tc>
          <w:tcPr>
            <w:tcW w:w="1050" w:type="dxa"/>
            <w:tcBorders>
              <w:top w:val="single" w:sz="4" w:space="0" w:color="auto"/>
              <w:bottom w:val="single" w:sz="4" w:space="0" w:color="808080" w:themeColor="background1" w:themeShade="80"/>
            </w:tcBorders>
            <w:shd w:val="clear" w:color="auto" w:fill="auto"/>
            <w:noWrap/>
            <w:vAlign w:val="center"/>
            <w:hideMark/>
          </w:tcPr>
          <w:p w:rsidR="00C846B3" w:rsidRPr="00C846B3" w:rsidRDefault="00C846B3" w:rsidP="000E5CC2">
            <w:pPr>
              <w:keepNext/>
              <w:jc w:val="right"/>
              <w:rPr>
                <w:rFonts w:cs="Calibri"/>
                <w:color w:val="000000"/>
                <w:szCs w:val="22"/>
                <w:lang w:eastAsia="en-GB"/>
              </w:rPr>
            </w:pPr>
            <w:r w:rsidRPr="00C846B3">
              <w:rPr>
                <w:rFonts w:cs="Calibri"/>
                <w:color w:val="000000"/>
                <w:szCs w:val="22"/>
                <w:lang w:eastAsia="en-GB"/>
              </w:rPr>
              <w:t>6</w:t>
            </w:r>
            <w:r>
              <w:rPr>
                <w:rFonts w:cs="Calibri"/>
                <w:color w:val="000000"/>
                <w:szCs w:val="22"/>
                <w:lang w:eastAsia="en-GB"/>
              </w:rPr>
              <w:t>.</w:t>
            </w:r>
            <w:r w:rsidRPr="00C846B3">
              <w:rPr>
                <w:rFonts w:cs="Calibri"/>
                <w:color w:val="000000"/>
                <w:szCs w:val="22"/>
                <w:lang w:eastAsia="en-GB"/>
              </w:rPr>
              <w:t>000</w:t>
            </w:r>
          </w:p>
        </w:tc>
        <w:tc>
          <w:tcPr>
            <w:tcW w:w="1050" w:type="dxa"/>
            <w:tcBorders>
              <w:top w:val="single" w:sz="4" w:space="0" w:color="auto"/>
              <w:bottom w:val="single" w:sz="4" w:space="0" w:color="808080" w:themeColor="background1" w:themeShade="80"/>
            </w:tcBorders>
            <w:shd w:val="clear" w:color="auto" w:fill="auto"/>
            <w:noWrap/>
            <w:vAlign w:val="center"/>
            <w:hideMark/>
          </w:tcPr>
          <w:p w:rsidR="00C846B3" w:rsidRPr="00C846B3" w:rsidRDefault="00C846B3" w:rsidP="000E5CC2">
            <w:pPr>
              <w:keepNext/>
              <w:jc w:val="right"/>
              <w:rPr>
                <w:rFonts w:cs="Calibri"/>
                <w:color w:val="000000"/>
                <w:szCs w:val="22"/>
                <w:lang w:eastAsia="en-GB"/>
              </w:rPr>
            </w:pPr>
            <w:r w:rsidRPr="00C846B3">
              <w:rPr>
                <w:rFonts w:cs="Calibri"/>
                <w:color w:val="000000"/>
                <w:szCs w:val="22"/>
                <w:lang w:eastAsia="en-GB"/>
              </w:rPr>
              <w:t>1</w:t>
            </w:r>
            <w:r>
              <w:rPr>
                <w:rFonts w:cs="Calibri"/>
                <w:color w:val="000000"/>
                <w:szCs w:val="22"/>
                <w:lang w:eastAsia="en-GB"/>
              </w:rPr>
              <w:t>.</w:t>
            </w:r>
            <w:r w:rsidRPr="00C846B3">
              <w:rPr>
                <w:rFonts w:cs="Calibri"/>
                <w:color w:val="000000"/>
                <w:szCs w:val="22"/>
                <w:lang w:eastAsia="en-GB"/>
              </w:rPr>
              <w:t>500</w:t>
            </w:r>
          </w:p>
        </w:tc>
        <w:tc>
          <w:tcPr>
            <w:tcW w:w="1050" w:type="dxa"/>
            <w:tcBorders>
              <w:top w:val="single" w:sz="4" w:space="0" w:color="auto"/>
              <w:bottom w:val="single" w:sz="4" w:space="0" w:color="808080" w:themeColor="background1" w:themeShade="80"/>
            </w:tcBorders>
            <w:vAlign w:val="center"/>
          </w:tcPr>
          <w:p w:rsidR="00C846B3" w:rsidRPr="00C846B3" w:rsidRDefault="00C846B3" w:rsidP="000E5CC2">
            <w:pPr>
              <w:keepNext/>
              <w:jc w:val="right"/>
              <w:rPr>
                <w:rFonts w:cs="Calibri"/>
                <w:i/>
                <w:color w:val="000000"/>
                <w:szCs w:val="22"/>
                <w:lang w:eastAsia="en-GB"/>
              </w:rPr>
            </w:pPr>
            <w:r w:rsidRPr="00C846B3">
              <w:rPr>
                <w:rFonts w:cs="Calibri"/>
                <w:i/>
                <w:color w:val="000000"/>
                <w:szCs w:val="22"/>
                <w:lang w:eastAsia="en-GB"/>
              </w:rPr>
              <w:t>n.d.</w:t>
            </w:r>
          </w:p>
        </w:tc>
        <w:tc>
          <w:tcPr>
            <w:tcW w:w="1050" w:type="dxa"/>
            <w:tcBorders>
              <w:top w:val="single" w:sz="4" w:space="0" w:color="auto"/>
              <w:bottom w:val="single" w:sz="4" w:space="0" w:color="808080" w:themeColor="background1" w:themeShade="80"/>
            </w:tcBorders>
            <w:vAlign w:val="center"/>
          </w:tcPr>
          <w:p w:rsidR="00C846B3" w:rsidRPr="00C846B3" w:rsidRDefault="00C846B3" w:rsidP="000E5CC2">
            <w:pPr>
              <w:keepNext/>
              <w:jc w:val="right"/>
              <w:rPr>
                <w:rFonts w:cs="Calibri"/>
                <w:i/>
                <w:color w:val="000000"/>
                <w:szCs w:val="22"/>
                <w:lang w:eastAsia="en-GB"/>
              </w:rPr>
            </w:pPr>
            <w:r w:rsidRPr="00C846B3">
              <w:rPr>
                <w:rFonts w:cs="Calibri"/>
                <w:i/>
                <w:color w:val="000000"/>
                <w:szCs w:val="22"/>
                <w:lang w:eastAsia="en-GB"/>
              </w:rPr>
              <w:t>n.d.</w:t>
            </w:r>
          </w:p>
        </w:tc>
      </w:tr>
      <w:tr w:rsidR="00C846B3" w:rsidRPr="00C846B3" w:rsidTr="00C846B3">
        <w:trPr>
          <w:trHeight w:val="300"/>
        </w:trPr>
        <w:tc>
          <w:tcPr>
            <w:tcW w:w="3544" w:type="dxa"/>
            <w:tcBorders>
              <w:top w:val="single" w:sz="4" w:space="0" w:color="808080" w:themeColor="background1" w:themeShade="80"/>
              <w:bottom w:val="single" w:sz="4" w:space="0" w:color="808080" w:themeColor="background1" w:themeShade="80"/>
            </w:tcBorders>
          </w:tcPr>
          <w:p w:rsidR="00C846B3" w:rsidRPr="00C846B3" w:rsidRDefault="00C846B3" w:rsidP="000E5CC2">
            <w:pPr>
              <w:keepNext/>
              <w:jc w:val="left"/>
            </w:pPr>
            <w:r>
              <w:t>% of people exposed distributed by noise band (European average)</w:t>
            </w:r>
          </w:p>
        </w:tc>
        <w:tc>
          <w:tcPr>
            <w:tcW w:w="1049"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C846B3" w:rsidRDefault="00C846B3" w:rsidP="000E5CC2">
            <w:pPr>
              <w:keepNext/>
              <w:jc w:val="right"/>
              <w:rPr>
                <w:szCs w:val="22"/>
              </w:rPr>
            </w:pPr>
            <w:r>
              <w:rPr>
                <w:szCs w:val="22"/>
              </w:rPr>
              <w:t>45,8</w:t>
            </w:r>
          </w:p>
        </w:tc>
        <w:tc>
          <w:tcPr>
            <w:tcW w:w="1050"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D51759" w:rsidRDefault="00C846B3" w:rsidP="000E5CC2">
            <w:pPr>
              <w:keepNext/>
              <w:jc w:val="right"/>
              <w:rPr>
                <w:sz w:val="20"/>
              </w:rPr>
            </w:pPr>
            <w:r>
              <w:rPr>
                <w:szCs w:val="22"/>
              </w:rPr>
              <w:t>28,3</w:t>
            </w:r>
          </w:p>
        </w:tc>
        <w:tc>
          <w:tcPr>
            <w:tcW w:w="1050"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D51759" w:rsidRDefault="00C846B3" w:rsidP="000E5CC2">
            <w:pPr>
              <w:keepNext/>
              <w:jc w:val="right"/>
              <w:rPr>
                <w:sz w:val="20"/>
              </w:rPr>
            </w:pPr>
            <w:r>
              <w:rPr>
                <w:szCs w:val="22"/>
              </w:rPr>
              <w:t>18,3</w:t>
            </w:r>
          </w:p>
        </w:tc>
        <w:tc>
          <w:tcPr>
            <w:tcW w:w="1050" w:type="dxa"/>
            <w:tcBorders>
              <w:top w:val="single" w:sz="4" w:space="0" w:color="808080" w:themeColor="background1" w:themeShade="80"/>
              <w:bottom w:val="single" w:sz="4" w:space="0" w:color="808080" w:themeColor="background1" w:themeShade="80"/>
            </w:tcBorders>
            <w:vAlign w:val="center"/>
          </w:tcPr>
          <w:p w:rsidR="00C846B3" w:rsidRPr="00D51759" w:rsidRDefault="00C846B3" w:rsidP="000E5CC2">
            <w:pPr>
              <w:keepNext/>
              <w:jc w:val="right"/>
              <w:rPr>
                <w:sz w:val="20"/>
              </w:rPr>
            </w:pPr>
            <w:r>
              <w:rPr>
                <w:szCs w:val="22"/>
              </w:rPr>
              <w:t>7,0</w:t>
            </w:r>
          </w:p>
        </w:tc>
        <w:tc>
          <w:tcPr>
            <w:tcW w:w="1050" w:type="dxa"/>
            <w:tcBorders>
              <w:top w:val="single" w:sz="4" w:space="0" w:color="808080" w:themeColor="background1" w:themeShade="80"/>
              <w:bottom w:val="single" w:sz="4" w:space="0" w:color="808080" w:themeColor="background1" w:themeShade="80"/>
            </w:tcBorders>
            <w:vAlign w:val="center"/>
          </w:tcPr>
          <w:p w:rsidR="00C846B3" w:rsidRPr="00D51759" w:rsidRDefault="00C846B3" w:rsidP="000E5CC2">
            <w:pPr>
              <w:keepNext/>
              <w:jc w:val="right"/>
              <w:rPr>
                <w:sz w:val="20"/>
              </w:rPr>
            </w:pPr>
            <w:r>
              <w:rPr>
                <w:szCs w:val="22"/>
              </w:rPr>
              <w:t>0,6</w:t>
            </w:r>
          </w:p>
        </w:tc>
      </w:tr>
      <w:tr w:rsidR="00C846B3" w:rsidRPr="00C846B3" w:rsidTr="00786E7F">
        <w:trPr>
          <w:trHeight w:val="300"/>
        </w:trPr>
        <w:tc>
          <w:tcPr>
            <w:tcW w:w="3544" w:type="dxa"/>
            <w:tcBorders>
              <w:top w:val="single" w:sz="4" w:space="0" w:color="808080" w:themeColor="background1" w:themeShade="80"/>
              <w:bottom w:val="single" w:sz="4" w:space="0" w:color="808080" w:themeColor="background1" w:themeShade="80"/>
            </w:tcBorders>
          </w:tcPr>
          <w:p w:rsidR="00C846B3" w:rsidRDefault="00C846B3" w:rsidP="00C846B3">
            <w:pPr>
              <w:jc w:val="left"/>
            </w:pPr>
            <w:r>
              <w:t>Reported + gap filled data (italics)</w:t>
            </w:r>
          </w:p>
        </w:tc>
        <w:tc>
          <w:tcPr>
            <w:tcW w:w="1049"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C846B3" w:rsidRDefault="00C846B3" w:rsidP="00C846B3">
            <w:pPr>
              <w:jc w:val="right"/>
              <w:rPr>
                <w:rFonts w:cs="Calibri"/>
                <w:color w:val="000000"/>
                <w:szCs w:val="22"/>
                <w:lang w:eastAsia="en-GB"/>
              </w:rPr>
            </w:pPr>
            <w:r w:rsidRPr="00C846B3">
              <w:rPr>
                <w:rFonts w:cs="Calibri"/>
                <w:color w:val="000000"/>
                <w:szCs w:val="22"/>
                <w:lang w:eastAsia="en-GB"/>
              </w:rPr>
              <w:t>11</w:t>
            </w:r>
            <w:r>
              <w:rPr>
                <w:rFonts w:cs="Calibri"/>
                <w:color w:val="000000"/>
                <w:szCs w:val="22"/>
                <w:lang w:eastAsia="en-GB"/>
              </w:rPr>
              <w:t>.</w:t>
            </w:r>
            <w:r w:rsidRPr="00C846B3">
              <w:rPr>
                <w:rFonts w:cs="Calibri"/>
                <w:color w:val="000000"/>
                <w:szCs w:val="22"/>
                <w:lang w:eastAsia="en-GB"/>
              </w:rPr>
              <w:t>7680</w:t>
            </w:r>
          </w:p>
        </w:tc>
        <w:tc>
          <w:tcPr>
            <w:tcW w:w="1050"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C846B3" w:rsidRDefault="00C846B3" w:rsidP="00C846B3">
            <w:pPr>
              <w:jc w:val="right"/>
              <w:rPr>
                <w:rFonts w:cs="Calibri"/>
                <w:color w:val="000000"/>
                <w:szCs w:val="22"/>
                <w:lang w:eastAsia="en-GB"/>
              </w:rPr>
            </w:pPr>
            <w:r w:rsidRPr="00C846B3">
              <w:rPr>
                <w:rFonts w:cs="Calibri"/>
                <w:color w:val="000000"/>
                <w:szCs w:val="22"/>
                <w:lang w:eastAsia="en-GB"/>
              </w:rPr>
              <w:t>6</w:t>
            </w:r>
            <w:r>
              <w:rPr>
                <w:rFonts w:cs="Calibri"/>
                <w:color w:val="000000"/>
                <w:szCs w:val="22"/>
                <w:lang w:eastAsia="en-GB"/>
              </w:rPr>
              <w:t>.</w:t>
            </w:r>
            <w:r w:rsidRPr="00C846B3">
              <w:rPr>
                <w:rFonts w:cs="Calibri"/>
                <w:color w:val="000000"/>
                <w:szCs w:val="22"/>
                <w:lang w:eastAsia="en-GB"/>
              </w:rPr>
              <w:t>000</w:t>
            </w:r>
          </w:p>
        </w:tc>
        <w:tc>
          <w:tcPr>
            <w:tcW w:w="1050" w:type="dxa"/>
            <w:tcBorders>
              <w:top w:val="single" w:sz="4" w:space="0" w:color="808080" w:themeColor="background1" w:themeShade="80"/>
              <w:bottom w:val="single" w:sz="4" w:space="0" w:color="808080" w:themeColor="background1" w:themeShade="80"/>
            </w:tcBorders>
            <w:shd w:val="clear" w:color="auto" w:fill="auto"/>
            <w:noWrap/>
            <w:vAlign w:val="center"/>
          </w:tcPr>
          <w:p w:rsidR="00C846B3" w:rsidRPr="00C846B3" w:rsidRDefault="00C846B3" w:rsidP="00C846B3">
            <w:pPr>
              <w:jc w:val="right"/>
              <w:rPr>
                <w:rFonts w:cs="Calibri"/>
                <w:color w:val="000000"/>
                <w:szCs w:val="22"/>
                <w:lang w:eastAsia="en-GB"/>
              </w:rPr>
            </w:pPr>
            <w:r w:rsidRPr="00C846B3">
              <w:rPr>
                <w:rFonts w:cs="Calibri"/>
                <w:color w:val="000000"/>
                <w:szCs w:val="22"/>
                <w:lang w:eastAsia="en-GB"/>
              </w:rPr>
              <w:t>1</w:t>
            </w:r>
            <w:r>
              <w:rPr>
                <w:rFonts w:cs="Calibri"/>
                <w:color w:val="000000"/>
                <w:szCs w:val="22"/>
                <w:lang w:eastAsia="en-GB"/>
              </w:rPr>
              <w:t>.</w:t>
            </w:r>
            <w:r w:rsidRPr="00C846B3">
              <w:rPr>
                <w:rFonts w:cs="Calibri"/>
                <w:color w:val="000000"/>
                <w:szCs w:val="22"/>
                <w:lang w:eastAsia="en-GB"/>
              </w:rPr>
              <w:t>500</w:t>
            </w:r>
          </w:p>
        </w:tc>
        <w:tc>
          <w:tcPr>
            <w:tcW w:w="1050" w:type="dxa"/>
            <w:tcBorders>
              <w:top w:val="single" w:sz="4" w:space="0" w:color="808080" w:themeColor="background1" w:themeShade="80"/>
              <w:bottom w:val="single" w:sz="4" w:space="0" w:color="808080" w:themeColor="background1" w:themeShade="80"/>
            </w:tcBorders>
            <w:vAlign w:val="center"/>
          </w:tcPr>
          <w:p w:rsidR="00C846B3" w:rsidRPr="00C846B3" w:rsidRDefault="00C846B3" w:rsidP="00C846B3">
            <w:pPr>
              <w:jc w:val="right"/>
              <w:rPr>
                <w:i/>
                <w:szCs w:val="22"/>
              </w:rPr>
            </w:pPr>
            <w:r w:rsidRPr="00C846B3">
              <w:rPr>
                <w:i/>
                <w:szCs w:val="22"/>
              </w:rPr>
              <w:t>9.500</w:t>
            </w:r>
          </w:p>
        </w:tc>
        <w:tc>
          <w:tcPr>
            <w:tcW w:w="1050" w:type="dxa"/>
            <w:tcBorders>
              <w:top w:val="single" w:sz="4" w:space="0" w:color="808080" w:themeColor="background1" w:themeShade="80"/>
              <w:bottom w:val="single" w:sz="4" w:space="0" w:color="808080" w:themeColor="background1" w:themeShade="80"/>
            </w:tcBorders>
            <w:vAlign w:val="center"/>
          </w:tcPr>
          <w:p w:rsidR="00C846B3" w:rsidRPr="00C846B3" w:rsidRDefault="00C846B3" w:rsidP="00C846B3">
            <w:pPr>
              <w:jc w:val="right"/>
              <w:rPr>
                <w:i/>
                <w:szCs w:val="22"/>
              </w:rPr>
            </w:pPr>
            <w:r w:rsidRPr="00C846B3">
              <w:rPr>
                <w:i/>
                <w:szCs w:val="22"/>
              </w:rPr>
              <w:t>800</w:t>
            </w:r>
          </w:p>
        </w:tc>
      </w:tr>
    </w:tbl>
    <w:p w:rsidR="00786E7F" w:rsidRDefault="00786E7F" w:rsidP="00786E7F">
      <w:pPr>
        <w:sectPr w:rsidR="00786E7F" w:rsidSect="0016603A">
          <w:pgSz w:w="11900" w:h="16840"/>
          <w:pgMar w:top="1440" w:right="1440" w:bottom="1440" w:left="1440" w:header="709" w:footer="709" w:gutter="0"/>
          <w:cols w:space="720"/>
        </w:sectPr>
      </w:pPr>
    </w:p>
    <w:p w:rsidR="008055D0" w:rsidRDefault="008055D0" w:rsidP="0020686A">
      <w:pPr>
        <w:pStyle w:val="Llegenda"/>
      </w:pPr>
      <w:bookmarkStart w:id="27" w:name="_Ref63240945"/>
      <w:r>
        <w:lastRenderedPageBreak/>
        <w:t xml:space="preserve">Table </w:t>
      </w:r>
      <w:r w:rsidR="00E251FE">
        <w:fldChar w:fldCharType="begin"/>
      </w:r>
      <w:r w:rsidR="00E251FE">
        <w:instrText xml:space="preserve"> SEQ Table \* ARABIC </w:instrText>
      </w:r>
      <w:r w:rsidR="00E251FE">
        <w:fldChar w:fldCharType="separate"/>
      </w:r>
      <w:r w:rsidR="003873DD">
        <w:rPr>
          <w:noProof/>
        </w:rPr>
        <w:t>5</w:t>
      </w:r>
      <w:r w:rsidR="00E251FE">
        <w:rPr>
          <w:noProof/>
        </w:rPr>
        <w:fldChar w:fldCharType="end"/>
      </w:r>
      <w:bookmarkEnd w:id="27"/>
      <w:r>
        <w:t xml:space="preserve">. Methods used on the </w:t>
      </w:r>
      <w:r w:rsidR="000E5CC2">
        <w:t>various</w:t>
      </w:r>
      <w:r>
        <w:t xml:space="preserve"> steps of gap filling people exposed to noise from roads inside agglomerations. Numbers refer to the steps highlighted in </w:t>
      </w:r>
      <w:r>
        <w:fldChar w:fldCharType="begin"/>
      </w:r>
      <w:r>
        <w:instrText xml:space="preserve"> REF _Ref58391803 \h </w:instrText>
      </w:r>
      <w:r>
        <w:fldChar w:fldCharType="separate"/>
      </w:r>
      <w:r w:rsidR="005A3207" w:rsidRPr="0016603A">
        <w:t xml:space="preserve">Figure </w:t>
      </w:r>
      <w:r w:rsidR="005A3207">
        <w:rPr>
          <w:noProof/>
        </w:rPr>
        <w:t>1</w:t>
      </w:r>
      <w:r>
        <w:fldChar w:fldCharType="end"/>
      </w:r>
      <w:r>
        <w:t>.</w:t>
      </w:r>
    </w:p>
    <w:tbl>
      <w:tblPr>
        <w:tblStyle w:val="Taulaambquadrcul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627"/>
        <w:gridCol w:w="2634"/>
        <w:gridCol w:w="5244"/>
        <w:gridCol w:w="5387"/>
      </w:tblGrid>
      <w:tr w:rsidR="00B9389F" w:rsidRPr="00786E7F" w:rsidTr="00786E7F">
        <w:tc>
          <w:tcPr>
            <w:tcW w:w="627" w:type="dxa"/>
            <w:tcBorders>
              <w:top w:val="single" w:sz="4" w:space="0" w:color="auto"/>
              <w:bottom w:val="single" w:sz="4" w:space="0" w:color="auto"/>
            </w:tcBorders>
            <w:tcMar>
              <w:top w:w="57" w:type="dxa"/>
              <w:bottom w:w="57" w:type="dxa"/>
            </w:tcMar>
          </w:tcPr>
          <w:p w:rsidR="00B9389F" w:rsidRPr="00786E7F" w:rsidRDefault="00B9389F" w:rsidP="00346151">
            <w:pPr>
              <w:keepNext/>
              <w:rPr>
                <w:b/>
                <w:sz w:val="18"/>
                <w:szCs w:val="18"/>
              </w:rPr>
            </w:pPr>
            <w:r w:rsidRPr="00786E7F">
              <w:rPr>
                <w:b/>
                <w:sz w:val="18"/>
                <w:szCs w:val="18"/>
              </w:rPr>
              <w:t>Step</w:t>
            </w:r>
          </w:p>
        </w:tc>
        <w:tc>
          <w:tcPr>
            <w:tcW w:w="2634" w:type="dxa"/>
            <w:tcBorders>
              <w:top w:val="single" w:sz="4" w:space="0" w:color="auto"/>
              <w:bottom w:val="single" w:sz="4" w:space="0" w:color="auto"/>
            </w:tcBorders>
            <w:tcMar>
              <w:top w:w="57" w:type="dxa"/>
              <w:bottom w:w="57" w:type="dxa"/>
            </w:tcMar>
          </w:tcPr>
          <w:p w:rsidR="00B9389F" w:rsidRPr="00786E7F" w:rsidRDefault="005A3F71" w:rsidP="00346151">
            <w:pPr>
              <w:keepNext/>
              <w:rPr>
                <w:b/>
                <w:sz w:val="18"/>
                <w:szCs w:val="18"/>
              </w:rPr>
            </w:pPr>
            <w:r w:rsidRPr="00786E7F">
              <w:rPr>
                <w:b/>
                <w:sz w:val="18"/>
                <w:szCs w:val="18"/>
              </w:rPr>
              <w:t>Method for gap filling</w:t>
            </w:r>
          </w:p>
        </w:tc>
        <w:tc>
          <w:tcPr>
            <w:tcW w:w="5244" w:type="dxa"/>
            <w:tcBorders>
              <w:top w:val="single" w:sz="4" w:space="0" w:color="auto"/>
              <w:bottom w:val="single" w:sz="4" w:space="0" w:color="auto"/>
            </w:tcBorders>
            <w:tcMar>
              <w:top w:w="57" w:type="dxa"/>
              <w:bottom w:w="57" w:type="dxa"/>
            </w:tcMar>
          </w:tcPr>
          <w:p w:rsidR="00B9389F" w:rsidRPr="00786E7F" w:rsidRDefault="005A3F71" w:rsidP="00346151">
            <w:pPr>
              <w:keepNext/>
              <w:rPr>
                <w:b/>
                <w:sz w:val="18"/>
                <w:szCs w:val="18"/>
              </w:rPr>
            </w:pPr>
            <w:r w:rsidRPr="00786E7F">
              <w:rPr>
                <w:b/>
                <w:sz w:val="18"/>
                <w:szCs w:val="18"/>
              </w:rPr>
              <w:t>Explanation</w:t>
            </w:r>
          </w:p>
        </w:tc>
        <w:tc>
          <w:tcPr>
            <w:tcW w:w="5387" w:type="dxa"/>
            <w:tcBorders>
              <w:top w:val="single" w:sz="4" w:space="0" w:color="auto"/>
              <w:bottom w:val="single" w:sz="4" w:space="0" w:color="auto"/>
            </w:tcBorders>
            <w:tcMar>
              <w:top w:w="57" w:type="dxa"/>
              <w:bottom w:w="57" w:type="dxa"/>
            </w:tcMar>
          </w:tcPr>
          <w:p w:rsidR="00B9389F" w:rsidRPr="00786E7F" w:rsidRDefault="005A3F71" w:rsidP="00346151">
            <w:pPr>
              <w:keepNext/>
              <w:rPr>
                <w:b/>
                <w:sz w:val="18"/>
                <w:szCs w:val="18"/>
              </w:rPr>
            </w:pPr>
            <w:r w:rsidRPr="00786E7F">
              <w:rPr>
                <w:b/>
                <w:sz w:val="18"/>
                <w:szCs w:val="18"/>
              </w:rPr>
              <w:t>Comment</w:t>
            </w:r>
          </w:p>
        </w:tc>
      </w:tr>
      <w:tr w:rsidR="00B9389F" w:rsidRPr="00786E7F" w:rsidTr="00786E7F">
        <w:tc>
          <w:tcPr>
            <w:tcW w:w="627" w:type="dxa"/>
            <w:tcBorders>
              <w:top w:val="single" w:sz="4" w:space="0" w:color="auto"/>
            </w:tcBorders>
            <w:tcMar>
              <w:top w:w="57" w:type="dxa"/>
              <w:bottom w:w="57" w:type="dxa"/>
            </w:tcMar>
          </w:tcPr>
          <w:p w:rsidR="00B9389F" w:rsidRPr="00786E7F" w:rsidRDefault="00B9389F" w:rsidP="00346151">
            <w:pPr>
              <w:keepNext/>
              <w:rPr>
                <w:sz w:val="18"/>
                <w:szCs w:val="18"/>
              </w:rPr>
            </w:pPr>
            <w:r w:rsidRPr="00786E7F">
              <w:rPr>
                <w:sz w:val="18"/>
                <w:szCs w:val="18"/>
              </w:rPr>
              <w:t>1</w:t>
            </w:r>
          </w:p>
        </w:tc>
        <w:tc>
          <w:tcPr>
            <w:tcW w:w="2634" w:type="dxa"/>
            <w:tcBorders>
              <w:top w:val="single" w:sz="4" w:space="0" w:color="auto"/>
            </w:tcBorders>
            <w:tcMar>
              <w:top w:w="57" w:type="dxa"/>
              <w:bottom w:w="57" w:type="dxa"/>
            </w:tcMar>
          </w:tcPr>
          <w:p w:rsidR="00B9389F" w:rsidRPr="00786E7F" w:rsidRDefault="008055D0" w:rsidP="00346151">
            <w:pPr>
              <w:keepNext/>
              <w:jc w:val="left"/>
              <w:rPr>
                <w:sz w:val="18"/>
                <w:szCs w:val="18"/>
              </w:rPr>
            </w:pPr>
            <w:r w:rsidRPr="00786E7F">
              <w:rPr>
                <w:sz w:val="18"/>
                <w:szCs w:val="18"/>
              </w:rPr>
              <w:t>U</w:t>
            </w:r>
            <w:r w:rsidR="005A3F71" w:rsidRPr="00786E7F">
              <w:rPr>
                <w:sz w:val="18"/>
                <w:szCs w:val="18"/>
              </w:rPr>
              <w:t>se the data delivered in the previous reporting period for the same agglomeration, if available.</w:t>
            </w:r>
            <w:r w:rsidR="00B9389F" w:rsidRPr="00786E7F">
              <w:rPr>
                <w:sz w:val="18"/>
                <w:szCs w:val="18"/>
              </w:rPr>
              <w:t xml:space="preserve"> </w:t>
            </w:r>
          </w:p>
        </w:tc>
        <w:tc>
          <w:tcPr>
            <w:tcW w:w="5244" w:type="dxa"/>
            <w:tcBorders>
              <w:top w:val="single" w:sz="4" w:space="0" w:color="auto"/>
            </w:tcBorders>
            <w:tcMar>
              <w:top w:w="57" w:type="dxa"/>
              <w:bottom w:w="57" w:type="dxa"/>
            </w:tcMar>
          </w:tcPr>
          <w:p w:rsidR="00B9389F" w:rsidRPr="00786E7F" w:rsidRDefault="005A3F71" w:rsidP="00346151">
            <w:pPr>
              <w:keepNext/>
              <w:jc w:val="left"/>
              <w:rPr>
                <w:sz w:val="18"/>
                <w:szCs w:val="18"/>
              </w:rPr>
            </w:pPr>
            <w:r w:rsidRPr="00786E7F">
              <w:rPr>
                <w:sz w:val="18"/>
                <w:szCs w:val="18"/>
              </w:rPr>
              <w:t>A comparative analysis described in Fons et al. (2017) conclude</w:t>
            </w:r>
            <w:r w:rsidR="008055D0" w:rsidRPr="00786E7F">
              <w:rPr>
                <w:sz w:val="18"/>
                <w:szCs w:val="18"/>
              </w:rPr>
              <w:t>d</w:t>
            </w:r>
            <w:r w:rsidRPr="00786E7F">
              <w:rPr>
                <w:sz w:val="18"/>
                <w:szCs w:val="18"/>
              </w:rPr>
              <w:t xml:space="preserve"> that this is the method with the smaller error.</w:t>
            </w:r>
          </w:p>
        </w:tc>
        <w:tc>
          <w:tcPr>
            <w:tcW w:w="5387" w:type="dxa"/>
            <w:tcBorders>
              <w:top w:val="single" w:sz="4" w:space="0" w:color="auto"/>
            </w:tcBorders>
            <w:tcMar>
              <w:top w:w="57" w:type="dxa"/>
              <w:bottom w:w="57" w:type="dxa"/>
            </w:tcMar>
          </w:tcPr>
          <w:p w:rsidR="00B9389F" w:rsidRPr="00786E7F" w:rsidRDefault="005A3F71" w:rsidP="00346151">
            <w:pPr>
              <w:keepNext/>
              <w:jc w:val="left"/>
              <w:rPr>
                <w:sz w:val="18"/>
                <w:szCs w:val="18"/>
              </w:rPr>
            </w:pPr>
            <w:r w:rsidRPr="00786E7F">
              <w:rPr>
                <w:sz w:val="18"/>
                <w:szCs w:val="18"/>
              </w:rPr>
              <w:t>The method is constrained to the availability of the data on the previous reporting cycle.</w:t>
            </w:r>
          </w:p>
        </w:tc>
      </w:tr>
      <w:tr w:rsidR="008A7C5F" w:rsidRPr="00786E7F" w:rsidTr="00786E7F">
        <w:tc>
          <w:tcPr>
            <w:tcW w:w="627" w:type="dxa"/>
            <w:tcBorders>
              <w:top w:val="single" w:sz="4" w:space="0" w:color="auto"/>
            </w:tcBorders>
            <w:tcMar>
              <w:top w:w="57" w:type="dxa"/>
              <w:bottom w:w="57" w:type="dxa"/>
            </w:tcMar>
          </w:tcPr>
          <w:p w:rsidR="008A7C5F" w:rsidRPr="00786E7F" w:rsidRDefault="008A7C5F" w:rsidP="00346151">
            <w:pPr>
              <w:keepNext/>
              <w:rPr>
                <w:sz w:val="18"/>
                <w:szCs w:val="18"/>
              </w:rPr>
            </w:pPr>
            <w:r w:rsidRPr="00786E7F">
              <w:rPr>
                <w:sz w:val="18"/>
                <w:szCs w:val="18"/>
              </w:rPr>
              <w:t>2</w:t>
            </w:r>
          </w:p>
        </w:tc>
        <w:tc>
          <w:tcPr>
            <w:tcW w:w="2634" w:type="dxa"/>
            <w:tcBorders>
              <w:top w:val="single" w:sz="4" w:space="0" w:color="auto"/>
            </w:tcBorders>
            <w:tcMar>
              <w:top w:w="57" w:type="dxa"/>
              <w:bottom w:w="57" w:type="dxa"/>
            </w:tcMar>
          </w:tcPr>
          <w:p w:rsidR="008A7C5F" w:rsidRPr="00786E7F" w:rsidRDefault="008A7C5F" w:rsidP="00346151">
            <w:pPr>
              <w:keepNext/>
              <w:jc w:val="left"/>
              <w:rPr>
                <w:sz w:val="18"/>
                <w:szCs w:val="18"/>
              </w:rPr>
            </w:pPr>
            <w:r w:rsidRPr="00786E7F">
              <w:rPr>
                <w:sz w:val="18"/>
                <w:szCs w:val="18"/>
              </w:rPr>
              <w:t>Exclude outliers from the reported data to be used for the regression (step 4)</w:t>
            </w:r>
          </w:p>
        </w:tc>
        <w:tc>
          <w:tcPr>
            <w:tcW w:w="5244" w:type="dxa"/>
            <w:tcBorders>
              <w:top w:val="single" w:sz="4" w:space="0" w:color="auto"/>
            </w:tcBorders>
            <w:tcMar>
              <w:top w:w="57" w:type="dxa"/>
              <w:bottom w:w="57" w:type="dxa"/>
            </w:tcMar>
          </w:tcPr>
          <w:p w:rsidR="008A7C5F" w:rsidRPr="00786E7F" w:rsidRDefault="00257FDB" w:rsidP="00346151">
            <w:pPr>
              <w:keepNext/>
              <w:jc w:val="left"/>
              <w:rPr>
                <w:sz w:val="18"/>
                <w:szCs w:val="18"/>
              </w:rPr>
            </w:pPr>
            <w:r w:rsidRPr="00786E7F">
              <w:rPr>
                <w:sz w:val="18"/>
                <w:szCs w:val="18"/>
              </w:rPr>
              <w:t>Outliers from the percentage of change between t</w:t>
            </w:r>
            <w:r w:rsidRPr="00786E7F">
              <w:rPr>
                <w:sz w:val="18"/>
                <w:szCs w:val="18"/>
                <w:vertAlign w:val="subscript"/>
              </w:rPr>
              <w:t>n-1</w:t>
            </w:r>
            <w:r w:rsidRPr="00786E7F">
              <w:rPr>
                <w:sz w:val="18"/>
                <w:szCs w:val="18"/>
              </w:rPr>
              <w:t xml:space="preserve"> and t</w:t>
            </w:r>
            <w:r w:rsidRPr="00786E7F">
              <w:rPr>
                <w:sz w:val="18"/>
                <w:szCs w:val="18"/>
                <w:vertAlign w:val="subscript"/>
              </w:rPr>
              <w:t>n</w:t>
            </w:r>
            <w:r w:rsidR="00786E7F" w:rsidRPr="00786E7F">
              <w:rPr>
                <w:sz w:val="18"/>
                <w:szCs w:val="18"/>
                <w:vertAlign w:val="subscript"/>
              </w:rPr>
              <w:t xml:space="preserve"> </w:t>
            </w:r>
            <w:r w:rsidR="00786E7F" w:rsidRPr="00786E7F">
              <w:rPr>
                <w:sz w:val="18"/>
                <w:szCs w:val="18"/>
              </w:rPr>
              <w:t>based on the interquartile range (</w:t>
            </w:r>
            <w:r w:rsidR="001E2343">
              <w:rPr>
                <w:sz w:val="18"/>
                <w:szCs w:val="18"/>
              </w:rPr>
              <w:t xml:space="preserve">IQR, </w:t>
            </w:r>
            <w:r w:rsidR="00786E7F" w:rsidRPr="00786E7F">
              <w:rPr>
                <w:sz w:val="18"/>
                <w:szCs w:val="18"/>
              </w:rPr>
              <w:t>the difference between 3rd and 1st quartile).</w:t>
            </w:r>
            <w:r w:rsidR="001E2343">
              <w:rPr>
                <w:sz w:val="18"/>
                <w:szCs w:val="18"/>
              </w:rPr>
              <w:t xml:space="preserve"> The exact threshold is </w:t>
            </w:r>
            <w:r w:rsidR="001E2343">
              <w:rPr>
                <w:rFonts w:cs="Calibri"/>
                <w:sz w:val="18"/>
                <w:szCs w:val="18"/>
              </w:rPr>
              <w:t>±</w:t>
            </w:r>
            <w:r w:rsidR="001E2343">
              <w:rPr>
                <w:sz w:val="18"/>
                <w:szCs w:val="18"/>
              </w:rPr>
              <w:t xml:space="preserve"> 1,5 IQR.</w:t>
            </w:r>
          </w:p>
        </w:tc>
        <w:tc>
          <w:tcPr>
            <w:tcW w:w="5387" w:type="dxa"/>
            <w:tcBorders>
              <w:top w:val="single" w:sz="4" w:space="0" w:color="auto"/>
            </w:tcBorders>
            <w:tcMar>
              <w:top w:w="57" w:type="dxa"/>
              <w:bottom w:w="57" w:type="dxa"/>
            </w:tcMar>
          </w:tcPr>
          <w:p w:rsidR="008A7C5F" w:rsidRPr="00786E7F" w:rsidRDefault="00786E7F" w:rsidP="00346151">
            <w:pPr>
              <w:keepNext/>
              <w:jc w:val="left"/>
              <w:rPr>
                <w:sz w:val="18"/>
                <w:szCs w:val="18"/>
              </w:rPr>
            </w:pPr>
            <w:r w:rsidRPr="00786E7F">
              <w:rPr>
                <w:sz w:val="18"/>
                <w:szCs w:val="18"/>
              </w:rPr>
              <w:t xml:space="preserve">Previous assessments have identified some extreme population changes exposed to noise between two reporting periods (Ramos, 2019). Therefore, the estimation of missing data in 2019 (Ramos, 2019), adopted a methodology to exclude outliers. </w:t>
            </w:r>
          </w:p>
        </w:tc>
      </w:tr>
      <w:tr w:rsidR="00B9389F" w:rsidRPr="00786E7F" w:rsidTr="00786E7F">
        <w:tc>
          <w:tcPr>
            <w:tcW w:w="627" w:type="dxa"/>
            <w:tcMar>
              <w:top w:w="57" w:type="dxa"/>
              <w:bottom w:w="57" w:type="dxa"/>
            </w:tcMar>
          </w:tcPr>
          <w:p w:rsidR="00B9389F" w:rsidRPr="00786E7F" w:rsidRDefault="00786E7F" w:rsidP="00346151">
            <w:pPr>
              <w:keepNext/>
              <w:rPr>
                <w:sz w:val="18"/>
                <w:szCs w:val="18"/>
              </w:rPr>
            </w:pPr>
            <w:r w:rsidRPr="00786E7F">
              <w:rPr>
                <w:sz w:val="18"/>
                <w:szCs w:val="18"/>
              </w:rPr>
              <w:t>3</w:t>
            </w:r>
          </w:p>
        </w:tc>
        <w:tc>
          <w:tcPr>
            <w:tcW w:w="2634" w:type="dxa"/>
            <w:tcMar>
              <w:top w:w="57" w:type="dxa"/>
              <w:bottom w:w="57" w:type="dxa"/>
            </w:tcMar>
          </w:tcPr>
          <w:p w:rsidR="00B9389F" w:rsidRPr="00786E7F" w:rsidRDefault="008055D0" w:rsidP="00346151">
            <w:pPr>
              <w:keepNext/>
              <w:jc w:val="left"/>
              <w:rPr>
                <w:sz w:val="18"/>
                <w:szCs w:val="18"/>
                <w:highlight w:val="yellow"/>
              </w:rPr>
            </w:pPr>
            <w:r w:rsidRPr="00786E7F">
              <w:rPr>
                <w:sz w:val="18"/>
                <w:szCs w:val="18"/>
              </w:rPr>
              <w:t>E</w:t>
            </w:r>
            <w:r w:rsidR="005A3F71" w:rsidRPr="00786E7F">
              <w:rPr>
                <w:sz w:val="18"/>
                <w:szCs w:val="18"/>
              </w:rPr>
              <w:t xml:space="preserve">stimate </w:t>
            </w:r>
            <w:r w:rsidRPr="00786E7F">
              <w:rPr>
                <w:sz w:val="18"/>
                <w:szCs w:val="18"/>
              </w:rPr>
              <w:t xml:space="preserve">the total population </w:t>
            </w:r>
            <w:r w:rsidR="00786E7F" w:rsidRPr="00786E7F">
              <w:rPr>
                <w:sz w:val="18"/>
                <w:szCs w:val="18"/>
              </w:rPr>
              <w:t>from ancillary data</w:t>
            </w:r>
            <w:r w:rsidR="005A3F71" w:rsidRPr="00786E7F">
              <w:rPr>
                <w:sz w:val="18"/>
                <w:szCs w:val="18"/>
              </w:rPr>
              <w:t>.</w:t>
            </w:r>
          </w:p>
        </w:tc>
        <w:tc>
          <w:tcPr>
            <w:tcW w:w="5244" w:type="dxa"/>
            <w:tcMar>
              <w:top w:w="57" w:type="dxa"/>
              <w:bottom w:w="57" w:type="dxa"/>
            </w:tcMar>
          </w:tcPr>
          <w:p w:rsidR="00B9389F" w:rsidRPr="00786E7F" w:rsidRDefault="00786E7F" w:rsidP="00786E7F">
            <w:pPr>
              <w:keepNext/>
              <w:jc w:val="left"/>
              <w:rPr>
                <w:sz w:val="18"/>
                <w:szCs w:val="18"/>
              </w:rPr>
            </w:pPr>
            <w:r w:rsidRPr="00786E7F">
              <w:rPr>
                <w:sz w:val="18"/>
                <w:szCs w:val="18"/>
              </w:rPr>
              <w:t xml:space="preserve">If the country reported the agglomeration's delineation, the population could be derived from Urban Atlas </w:t>
            </w:r>
            <w:r w:rsidR="005A3F71" w:rsidRPr="00786E7F">
              <w:rPr>
                <w:sz w:val="18"/>
                <w:szCs w:val="18"/>
              </w:rPr>
              <w:t>described in Fons et al. (2015). The average error of the estimation</w:t>
            </w:r>
            <w:r w:rsidRPr="00786E7F">
              <w:rPr>
                <w:sz w:val="18"/>
                <w:szCs w:val="18"/>
              </w:rPr>
              <w:t xml:space="preserve"> based on Urban Atlas</w:t>
            </w:r>
            <w:r w:rsidR="005A3F71" w:rsidRPr="00786E7F">
              <w:rPr>
                <w:sz w:val="18"/>
                <w:szCs w:val="18"/>
              </w:rPr>
              <w:t xml:space="preserve"> is 3%, ranging from 1 to 10%.</w:t>
            </w:r>
            <w:r w:rsidR="008055D0" w:rsidRPr="00786E7F">
              <w:rPr>
                <w:sz w:val="18"/>
                <w:szCs w:val="18"/>
              </w:rPr>
              <w:t xml:space="preserve"> </w:t>
            </w:r>
            <w:r w:rsidRPr="00786E7F">
              <w:rPr>
                <w:sz w:val="18"/>
                <w:szCs w:val="18"/>
              </w:rPr>
              <w:t xml:space="preserve">If the delineation has not been reported, data from Eurostat can be used. </w:t>
            </w:r>
            <w:r w:rsidR="00346151" w:rsidRPr="00786E7F">
              <w:rPr>
                <w:sz w:val="18"/>
                <w:szCs w:val="18"/>
              </w:rPr>
              <w:t>The agglomeration population</w:t>
            </w:r>
            <w:r w:rsidR="008055D0" w:rsidRPr="00786E7F">
              <w:rPr>
                <w:sz w:val="18"/>
                <w:szCs w:val="18"/>
              </w:rPr>
              <w:t xml:space="preserve"> is the independent variable of the regression (step 3) to estimate population exposed when data from the previous reporting cycle </w:t>
            </w:r>
            <w:r w:rsidR="00346151" w:rsidRPr="00786E7F">
              <w:rPr>
                <w:sz w:val="18"/>
                <w:szCs w:val="18"/>
              </w:rPr>
              <w:t xml:space="preserve">is </w:t>
            </w:r>
            <w:r w:rsidR="008055D0" w:rsidRPr="00786E7F">
              <w:rPr>
                <w:sz w:val="18"/>
                <w:szCs w:val="18"/>
              </w:rPr>
              <w:t>not available.</w:t>
            </w:r>
          </w:p>
        </w:tc>
        <w:tc>
          <w:tcPr>
            <w:tcW w:w="5387" w:type="dxa"/>
            <w:tcMar>
              <w:top w:w="57" w:type="dxa"/>
              <w:bottom w:w="57" w:type="dxa"/>
            </w:tcMar>
          </w:tcPr>
          <w:p w:rsidR="00B9389F" w:rsidRPr="00786E7F" w:rsidRDefault="005A3F71" w:rsidP="00346151">
            <w:pPr>
              <w:keepNext/>
              <w:jc w:val="left"/>
              <w:rPr>
                <w:sz w:val="18"/>
                <w:szCs w:val="18"/>
              </w:rPr>
            </w:pPr>
            <w:r w:rsidRPr="00786E7F">
              <w:rPr>
                <w:sz w:val="18"/>
                <w:szCs w:val="18"/>
              </w:rPr>
              <w:t>The reporting cycle of</w:t>
            </w:r>
            <w:r w:rsidR="008055D0" w:rsidRPr="00786E7F">
              <w:rPr>
                <w:sz w:val="18"/>
                <w:szCs w:val="18"/>
              </w:rPr>
              <w:t xml:space="preserve"> the</w:t>
            </w:r>
            <w:r w:rsidRPr="00786E7F">
              <w:rPr>
                <w:sz w:val="18"/>
                <w:szCs w:val="18"/>
              </w:rPr>
              <w:t xml:space="preserve"> Urban </w:t>
            </w:r>
            <w:r w:rsidR="008055D0" w:rsidRPr="00786E7F">
              <w:rPr>
                <w:sz w:val="18"/>
                <w:szCs w:val="18"/>
              </w:rPr>
              <w:t>Atlas</w:t>
            </w:r>
            <w:r w:rsidRPr="00786E7F">
              <w:rPr>
                <w:sz w:val="18"/>
                <w:szCs w:val="18"/>
              </w:rPr>
              <w:t xml:space="preserve"> is always one year later than the END.</w:t>
            </w:r>
          </w:p>
        </w:tc>
      </w:tr>
      <w:tr w:rsidR="00B9389F" w:rsidRPr="00786E7F" w:rsidTr="00786E7F">
        <w:tc>
          <w:tcPr>
            <w:tcW w:w="627" w:type="dxa"/>
            <w:tcBorders>
              <w:bottom w:val="single" w:sz="4" w:space="0" w:color="808080" w:themeColor="background1" w:themeShade="80"/>
            </w:tcBorders>
            <w:tcMar>
              <w:top w:w="57" w:type="dxa"/>
              <w:bottom w:w="57" w:type="dxa"/>
            </w:tcMar>
          </w:tcPr>
          <w:p w:rsidR="00B9389F" w:rsidRPr="00786E7F" w:rsidRDefault="00786E7F" w:rsidP="00346151">
            <w:pPr>
              <w:keepNext/>
              <w:rPr>
                <w:sz w:val="18"/>
                <w:szCs w:val="18"/>
              </w:rPr>
            </w:pPr>
            <w:r w:rsidRPr="00786E7F">
              <w:rPr>
                <w:sz w:val="18"/>
                <w:szCs w:val="18"/>
              </w:rPr>
              <w:t>4</w:t>
            </w:r>
          </w:p>
        </w:tc>
        <w:tc>
          <w:tcPr>
            <w:tcW w:w="2634" w:type="dxa"/>
            <w:tcBorders>
              <w:bottom w:val="single" w:sz="4" w:space="0" w:color="808080" w:themeColor="background1" w:themeShade="80"/>
            </w:tcBorders>
            <w:tcMar>
              <w:top w:w="57" w:type="dxa"/>
              <w:bottom w:w="57" w:type="dxa"/>
            </w:tcMar>
          </w:tcPr>
          <w:p w:rsidR="00B9389F" w:rsidRPr="00786E7F" w:rsidRDefault="00583922" w:rsidP="00346151">
            <w:pPr>
              <w:keepNext/>
              <w:jc w:val="left"/>
              <w:rPr>
                <w:sz w:val="18"/>
                <w:szCs w:val="18"/>
              </w:rPr>
            </w:pPr>
            <w:r w:rsidRPr="00786E7F">
              <w:rPr>
                <w:sz w:val="18"/>
                <w:szCs w:val="18"/>
              </w:rPr>
              <w:t xml:space="preserve">Estimate the </w:t>
            </w:r>
            <w:r w:rsidR="008055D0" w:rsidRPr="00786E7F">
              <w:rPr>
                <w:sz w:val="18"/>
                <w:szCs w:val="18"/>
              </w:rPr>
              <w:t>population exposed from the regression between population exposed and population of the agglomeration.</w:t>
            </w:r>
          </w:p>
        </w:tc>
        <w:tc>
          <w:tcPr>
            <w:tcW w:w="5244" w:type="dxa"/>
            <w:tcBorders>
              <w:bottom w:val="single" w:sz="4" w:space="0" w:color="808080" w:themeColor="background1" w:themeShade="80"/>
            </w:tcBorders>
            <w:tcMar>
              <w:top w:w="57" w:type="dxa"/>
              <w:bottom w:w="57" w:type="dxa"/>
            </w:tcMar>
          </w:tcPr>
          <w:p w:rsidR="00B9389F" w:rsidRPr="00786E7F" w:rsidRDefault="008055D0" w:rsidP="00346151">
            <w:pPr>
              <w:keepNext/>
              <w:jc w:val="left"/>
              <w:rPr>
                <w:sz w:val="18"/>
                <w:szCs w:val="18"/>
              </w:rPr>
            </w:pPr>
            <w:r w:rsidRPr="00786E7F">
              <w:rPr>
                <w:sz w:val="18"/>
                <w:szCs w:val="18"/>
              </w:rPr>
              <w:t xml:space="preserve">The </w:t>
            </w:r>
            <w:r w:rsidR="00346151" w:rsidRPr="00786E7F">
              <w:rPr>
                <w:sz w:val="18"/>
                <w:szCs w:val="18"/>
              </w:rPr>
              <w:t xml:space="preserve">regression and correlation </w:t>
            </w:r>
            <w:r w:rsidRPr="00786E7F">
              <w:rPr>
                <w:sz w:val="18"/>
                <w:szCs w:val="18"/>
              </w:rPr>
              <w:t xml:space="preserve">analysis between population exposed and potential predictors (total population, </w:t>
            </w:r>
            <w:proofErr w:type="gramStart"/>
            <w:r w:rsidRPr="00786E7F">
              <w:rPr>
                <w:sz w:val="18"/>
                <w:szCs w:val="18"/>
              </w:rPr>
              <w:t>area,…</w:t>
            </w:r>
            <w:proofErr w:type="gramEnd"/>
            <w:r w:rsidRPr="00786E7F">
              <w:rPr>
                <w:sz w:val="18"/>
                <w:szCs w:val="18"/>
              </w:rPr>
              <w:t xml:space="preserve">) is documented in Fons et al. (2015). Later on, Fons et al. 2017) demonstrated that, if available, using data from the previous reporting period (step 1) is more accurate than the regression approach. </w:t>
            </w:r>
          </w:p>
        </w:tc>
        <w:tc>
          <w:tcPr>
            <w:tcW w:w="5387" w:type="dxa"/>
            <w:tcBorders>
              <w:bottom w:val="single" w:sz="4" w:space="0" w:color="808080" w:themeColor="background1" w:themeShade="80"/>
            </w:tcBorders>
            <w:tcMar>
              <w:top w:w="57" w:type="dxa"/>
              <w:bottom w:w="57" w:type="dxa"/>
            </w:tcMar>
          </w:tcPr>
          <w:p w:rsidR="00B9389F" w:rsidRPr="00786E7F" w:rsidRDefault="008055D0" w:rsidP="00346151">
            <w:pPr>
              <w:keepNext/>
              <w:jc w:val="left"/>
              <w:rPr>
                <w:sz w:val="18"/>
                <w:szCs w:val="18"/>
              </w:rPr>
            </w:pPr>
            <w:r w:rsidRPr="00786E7F">
              <w:rPr>
                <w:sz w:val="18"/>
                <w:szCs w:val="18"/>
              </w:rPr>
              <w:t>The current report provides a detailed description of the metrics to evaluate the best regression model</w:t>
            </w:r>
            <w:r w:rsidR="00346151" w:rsidRPr="00786E7F">
              <w:rPr>
                <w:sz w:val="18"/>
                <w:szCs w:val="18"/>
              </w:rPr>
              <w:t>, including estimating the error and confidence interval in the final aggregation of data (EU figures).</w:t>
            </w:r>
            <w:r w:rsidR="0045598D" w:rsidRPr="00786E7F">
              <w:rPr>
                <w:sz w:val="18"/>
                <w:szCs w:val="18"/>
              </w:rPr>
              <w:t xml:space="preserve"> There is no a priory regression model to be applied each time that the gap filling is developed. The regression model needs to be checked each time since the relationship is strongly dependent on the data included for the regression.</w:t>
            </w:r>
          </w:p>
        </w:tc>
      </w:tr>
      <w:tr w:rsidR="008055D0" w:rsidRPr="00786E7F" w:rsidTr="00786E7F">
        <w:trPr>
          <w:trHeight w:val="1199"/>
        </w:trPr>
        <w:tc>
          <w:tcPr>
            <w:tcW w:w="627" w:type="dxa"/>
            <w:tcBorders>
              <w:top w:val="single" w:sz="4" w:space="0" w:color="808080" w:themeColor="background1" w:themeShade="80"/>
              <w:bottom w:val="single" w:sz="4" w:space="0" w:color="auto"/>
            </w:tcBorders>
            <w:tcMar>
              <w:top w:w="57" w:type="dxa"/>
              <w:bottom w:w="57" w:type="dxa"/>
            </w:tcMar>
          </w:tcPr>
          <w:p w:rsidR="008055D0" w:rsidRPr="00786E7F" w:rsidRDefault="00786E7F" w:rsidP="0016603A">
            <w:pPr>
              <w:rPr>
                <w:sz w:val="18"/>
                <w:szCs w:val="18"/>
              </w:rPr>
            </w:pPr>
            <w:r w:rsidRPr="00786E7F">
              <w:rPr>
                <w:sz w:val="18"/>
                <w:szCs w:val="18"/>
              </w:rPr>
              <w:t>5</w:t>
            </w:r>
          </w:p>
        </w:tc>
        <w:tc>
          <w:tcPr>
            <w:tcW w:w="2634" w:type="dxa"/>
            <w:tcBorders>
              <w:top w:val="single" w:sz="4" w:space="0" w:color="808080" w:themeColor="background1" w:themeShade="80"/>
              <w:bottom w:val="single" w:sz="4" w:space="0" w:color="auto"/>
            </w:tcBorders>
            <w:tcMar>
              <w:top w:w="57" w:type="dxa"/>
              <w:bottom w:w="57" w:type="dxa"/>
            </w:tcMar>
          </w:tcPr>
          <w:p w:rsidR="008055D0" w:rsidRPr="00786E7F" w:rsidRDefault="008055D0" w:rsidP="008055D0">
            <w:pPr>
              <w:jc w:val="left"/>
              <w:rPr>
                <w:sz w:val="18"/>
                <w:szCs w:val="18"/>
              </w:rPr>
            </w:pPr>
            <w:r w:rsidRPr="00786E7F">
              <w:rPr>
                <w:sz w:val="18"/>
                <w:szCs w:val="18"/>
              </w:rPr>
              <w:t xml:space="preserve">Estimate </w:t>
            </w:r>
            <w:r w:rsidR="00346151" w:rsidRPr="00786E7F">
              <w:rPr>
                <w:sz w:val="18"/>
                <w:szCs w:val="18"/>
              </w:rPr>
              <w:t>the %</w:t>
            </w:r>
            <w:r w:rsidRPr="00786E7F">
              <w:rPr>
                <w:sz w:val="18"/>
                <w:szCs w:val="18"/>
              </w:rPr>
              <w:t xml:space="preserve"> of the population exposed </w:t>
            </w:r>
            <w:r w:rsidR="00346151" w:rsidRPr="00786E7F">
              <w:rPr>
                <w:sz w:val="18"/>
                <w:szCs w:val="18"/>
              </w:rPr>
              <w:t>per</w:t>
            </w:r>
            <w:r w:rsidRPr="00786E7F">
              <w:rPr>
                <w:sz w:val="18"/>
                <w:szCs w:val="18"/>
              </w:rPr>
              <w:t xml:space="preserve"> noise bands</w:t>
            </w:r>
            <w:r w:rsidR="008966DE" w:rsidRPr="00786E7F">
              <w:rPr>
                <w:sz w:val="18"/>
                <w:szCs w:val="18"/>
              </w:rPr>
              <w:t xml:space="preserve"> (%)</w:t>
            </w:r>
            <w:r w:rsidRPr="00786E7F">
              <w:rPr>
                <w:sz w:val="18"/>
                <w:szCs w:val="18"/>
              </w:rPr>
              <w:t xml:space="preserve"> from the European average</w:t>
            </w:r>
          </w:p>
        </w:tc>
        <w:tc>
          <w:tcPr>
            <w:tcW w:w="5244" w:type="dxa"/>
            <w:tcBorders>
              <w:top w:val="single" w:sz="4" w:space="0" w:color="808080" w:themeColor="background1" w:themeShade="80"/>
              <w:bottom w:val="single" w:sz="4" w:space="0" w:color="auto"/>
            </w:tcBorders>
            <w:tcMar>
              <w:top w:w="57" w:type="dxa"/>
              <w:bottom w:w="57" w:type="dxa"/>
            </w:tcMar>
          </w:tcPr>
          <w:p w:rsidR="008055D0" w:rsidRPr="00786E7F" w:rsidRDefault="008966DE" w:rsidP="008055D0">
            <w:pPr>
              <w:jc w:val="left"/>
              <w:rPr>
                <w:sz w:val="18"/>
                <w:szCs w:val="18"/>
              </w:rPr>
            </w:pPr>
            <w:r w:rsidRPr="00786E7F">
              <w:rPr>
                <w:sz w:val="18"/>
                <w:szCs w:val="18"/>
              </w:rPr>
              <w:t>Based on the total number of people exposed per each reported agglomeration, we calculate the percentage that each noise band represent versus the total number of people exposed, for L</w:t>
            </w:r>
            <w:r w:rsidRPr="00786E7F">
              <w:rPr>
                <w:sz w:val="18"/>
                <w:szCs w:val="18"/>
                <w:vertAlign w:val="subscript"/>
              </w:rPr>
              <w:t>den</w:t>
            </w:r>
            <w:r w:rsidRPr="00786E7F">
              <w:rPr>
                <w:sz w:val="18"/>
                <w:szCs w:val="18"/>
              </w:rPr>
              <w:t xml:space="preserve"> and for L</w:t>
            </w:r>
            <w:r w:rsidRPr="00786E7F">
              <w:rPr>
                <w:sz w:val="18"/>
                <w:szCs w:val="18"/>
                <w:vertAlign w:val="subscript"/>
              </w:rPr>
              <w:t>night</w:t>
            </w:r>
            <w:r w:rsidR="00786E7F">
              <w:rPr>
                <w:sz w:val="18"/>
                <w:szCs w:val="18"/>
              </w:rPr>
              <w:t>. T</w:t>
            </w:r>
            <w:r w:rsidRPr="00786E7F">
              <w:rPr>
                <w:sz w:val="18"/>
                <w:szCs w:val="18"/>
              </w:rPr>
              <w:t xml:space="preserve">hen we derive the mean at European level. </w:t>
            </w:r>
            <w:r w:rsidR="0045598D" w:rsidRPr="00786E7F">
              <w:rPr>
                <w:sz w:val="18"/>
                <w:szCs w:val="18"/>
              </w:rPr>
              <w:t xml:space="preserve">This approach is discussed in depth in Fons et al. (2015). </w:t>
            </w:r>
          </w:p>
        </w:tc>
        <w:tc>
          <w:tcPr>
            <w:tcW w:w="5387" w:type="dxa"/>
            <w:tcBorders>
              <w:top w:val="single" w:sz="4" w:space="0" w:color="808080" w:themeColor="background1" w:themeShade="80"/>
              <w:bottom w:val="single" w:sz="4" w:space="0" w:color="auto"/>
            </w:tcBorders>
            <w:tcMar>
              <w:top w:w="57" w:type="dxa"/>
              <w:bottom w:w="57" w:type="dxa"/>
            </w:tcMar>
          </w:tcPr>
          <w:p w:rsidR="008055D0" w:rsidRPr="00786E7F" w:rsidRDefault="0045598D" w:rsidP="008055D0">
            <w:pPr>
              <w:jc w:val="left"/>
              <w:rPr>
                <w:sz w:val="18"/>
                <w:szCs w:val="18"/>
              </w:rPr>
            </w:pPr>
            <w:r w:rsidRPr="00786E7F">
              <w:rPr>
                <w:sz w:val="18"/>
                <w:szCs w:val="18"/>
              </w:rPr>
              <w:t xml:space="preserve">Initially, the % was calculated on a country basis when were enough agglomerations reported. The assessment </w:t>
            </w:r>
            <w:r w:rsidR="00786E7F">
              <w:rPr>
                <w:sz w:val="18"/>
                <w:szCs w:val="18"/>
              </w:rPr>
              <w:t xml:space="preserve">was </w:t>
            </w:r>
            <w:r w:rsidRPr="00786E7F">
              <w:rPr>
                <w:sz w:val="18"/>
                <w:szCs w:val="18"/>
              </w:rPr>
              <w:t xml:space="preserve">done in Fons et al. (2017) highlights that using the country average has a similar error than the European average. </w:t>
            </w:r>
            <w:r w:rsidR="005A3207" w:rsidRPr="00786E7F">
              <w:rPr>
                <w:sz w:val="18"/>
                <w:szCs w:val="18"/>
              </w:rPr>
              <w:t>Therefore,</w:t>
            </w:r>
            <w:r w:rsidRPr="00786E7F">
              <w:rPr>
                <w:sz w:val="18"/>
                <w:szCs w:val="18"/>
              </w:rPr>
              <w:t xml:space="preserve"> it was decided to use in all cases the European average for simplicity. </w:t>
            </w:r>
          </w:p>
        </w:tc>
      </w:tr>
    </w:tbl>
    <w:p w:rsidR="00B9389F" w:rsidRPr="0016603A" w:rsidRDefault="00B9389F" w:rsidP="0016603A"/>
    <w:p w:rsidR="0016603A" w:rsidRPr="0016603A" w:rsidRDefault="0016603A" w:rsidP="0016603A">
      <w:pPr>
        <w:sectPr w:rsidR="0016603A" w:rsidRPr="0016603A" w:rsidSect="00786E7F">
          <w:pgSz w:w="16840" w:h="11900" w:orient="landscape"/>
          <w:pgMar w:top="1276" w:right="1440" w:bottom="1440" w:left="1440" w:header="709" w:footer="709" w:gutter="0"/>
          <w:cols w:space="720"/>
          <w:docGrid w:linePitch="299"/>
        </w:sectPr>
      </w:pPr>
    </w:p>
    <w:p w:rsidR="0016603A" w:rsidRPr="0016603A" w:rsidRDefault="0016603A" w:rsidP="0020686A">
      <w:pPr>
        <w:pStyle w:val="Llegenda"/>
      </w:pPr>
      <w:bookmarkStart w:id="28" w:name="_Ref58391803"/>
      <w:r w:rsidRPr="0016603A">
        <w:lastRenderedPageBreak/>
        <w:t xml:space="preserve">Figure </w:t>
      </w:r>
      <w:r w:rsidR="00E251FE">
        <w:fldChar w:fldCharType="begin"/>
      </w:r>
      <w:r w:rsidR="00E251FE">
        <w:instrText xml:space="preserve"> SEQ Figure \* ARABIC </w:instrText>
      </w:r>
      <w:r w:rsidR="00E251FE">
        <w:fldChar w:fldCharType="separate"/>
      </w:r>
      <w:r w:rsidR="00F033FE">
        <w:rPr>
          <w:noProof/>
        </w:rPr>
        <w:t>1</w:t>
      </w:r>
      <w:r w:rsidR="00E251FE">
        <w:rPr>
          <w:noProof/>
        </w:rPr>
        <w:fldChar w:fldCharType="end"/>
      </w:r>
      <w:bookmarkEnd w:id="28"/>
      <w:r w:rsidRPr="0016603A">
        <w:t xml:space="preserve">. Overview of the process for estimating the population exposed to roads inside agglomerations when data is not available. </w:t>
      </w:r>
      <w:r w:rsidR="00BE2C29">
        <w:t>The methodology only applies to agglomerations that have to report accordi</w:t>
      </w:r>
      <w:r w:rsidR="00346151">
        <w:t>ng</w:t>
      </w:r>
      <w:r w:rsidR="00BE2C29">
        <w:t xml:space="preserve"> to END </w:t>
      </w:r>
      <w:r w:rsidR="00346151">
        <w:t>requirements</w:t>
      </w:r>
      <w:r w:rsidR="00BE2C29">
        <w:t xml:space="preserve">. </w:t>
      </w:r>
      <w:r w:rsidR="005360C0">
        <w:t xml:space="preserve">Numbers indicate specific methods for gap filling depending on available ancillary data -details are described in </w:t>
      </w:r>
      <w:r w:rsidR="005360C0">
        <w:fldChar w:fldCharType="begin"/>
      </w:r>
      <w:r w:rsidR="005360C0">
        <w:instrText xml:space="preserve"> REF _Ref63240945 \h </w:instrText>
      </w:r>
      <w:r w:rsidR="005360C0">
        <w:fldChar w:fldCharType="separate"/>
      </w:r>
      <w:r w:rsidR="005A3207">
        <w:t xml:space="preserve">Table </w:t>
      </w:r>
      <w:r w:rsidR="005A3207">
        <w:rPr>
          <w:noProof/>
        </w:rPr>
        <w:t>5</w:t>
      </w:r>
      <w:r w:rsidR="005360C0">
        <w:fldChar w:fldCharType="end"/>
      </w:r>
      <w:r w:rsidR="005360C0">
        <w:t xml:space="preserve">. </w:t>
      </w:r>
      <w:r w:rsidRPr="0016603A">
        <w:t>Source: updated from Ramos (2019).</w:t>
      </w:r>
    </w:p>
    <w:p w:rsidR="0016603A" w:rsidRPr="0016603A" w:rsidRDefault="008A7C5F" w:rsidP="0016603A">
      <w:r>
        <w:rPr>
          <w:noProof/>
        </w:rPr>
        <w:drawing>
          <wp:anchor distT="0" distB="0" distL="114300" distR="114300" simplePos="0" relativeHeight="251712512" behindDoc="1" locked="0" layoutInCell="1" allowOverlap="1" wp14:anchorId="7BB10AE0">
            <wp:simplePos x="0" y="0"/>
            <wp:positionH relativeFrom="column">
              <wp:posOffset>0</wp:posOffset>
            </wp:positionH>
            <wp:positionV relativeFrom="paragraph">
              <wp:posOffset>58420</wp:posOffset>
            </wp:positionV>
            <wp:extent cx="8892857" cy="4941870"/>
            <wp:effectExtent l="0" t="0" r="0" b="0"/>
            <wp:wrapNone/>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01956" cy="4946926"/>
                    </a:xfrm>
                    <a:prstGeom prst="rect">
                      <a:avLst/>
                    </a:prstGeom>
                    <a:noFill/>
                  </pic:spPr>
                </pic:pic>
              </a:graphicData>
            </a:graphic>
            <wp14:sizeRelH relativeFrom="margin">
              <wp14:pctWidth>0</wp14:pctWidth>
            </wp14:sizeRelH>
            <wp14:sizeRelV relativeFrom="margin">
              <wp14:pctHeight>0</wp14:pctHeight>
            </wp14:sizeRelV>
          </wp:anchor>
        </w:drawing>
      </w:r>
    </w:p>
    <w:p w:rsidR="0016603A" w:rsidRPr="0016603A" w:rsidRDefault="0016603A" w:rsidP="0016603A"/>
    <w:p w:rsidR="0016603A" w:rsidRPr="0016603A" w:rsidRDefault="0016603A" w:rsidP="0016603A">
      <w:pPr>
        <w:jc w:val="left"/>
        <w:sectPr w:rsidR="0016603A" w:rsidRPr="0016603A" w:rsidSect="0016603A">
          <w:pgSz w:w="16840" w:h="11900" w:orient="landscape"/>
          <w:pgMar w:top="1440" w:right="1440" w:bottom="1440" w:left="1440" w:header="709" w:footer="709" w:gutter="0"/>
          <w:cols w:space="720"/>
          <w:docGrid w:linePitch="299"/>
        </w:sectPr>
      </w:pPr>
    </w:p>
    <w:p w:rsidR="00346151" w:rsidRPr="0016603A" w:rsidRDefault="00346151" w:rsidP="00346151">
      <w:pPr>
        <w:pStyle w:val="Ttol3"/>
      </w:pPr>
      <w:bookmarkStart w:id="29" w:name="_Ref59199591"/>
      <w:bookmarkStart w:id="30" w:name="_Toc64915429"/>
      <w:r w:rsidRPr="0016603A">
        <w:lastRenderedPageBreak/>
        <w:t>Regression</w:t>
      </w:r>
      <w:bookmarkEnd w:id="29"/>
      <w:bookmarkEnd w:id="30"/>
    </w:p>
    <w:p w:rsidR="00346151" w:rsidRPr="0016603A" w:rsidRDefault="00346151" w:rsidP="00346151">
      <w:r w:rsidRPr="0016603A">
        <w:t xml:space="preserve">The regression procedure could be summarised as follows: </w:t>
      </w:r>
    </w:p>
    <w:p w:rsidR="00346151" w:rsidRPr="0016603A" w:rsidRDefault="00346151" w:rsidP="00346151">
      <w:pPr>
        <w:pStyle w:val="Pargrafdellista"/>
        <w:numPr>
          <w:ilvl w:val="0"/>
          <w:numId w:val="18"/>
        </w:numPr>
      </w:pPr>
      <w:r w:rsidRPr="0016603A">
        <w:t xml:space="preserve">Identify outliers from the percentage of change of the people exposed between current reporting period (t2) and previous reporting cycle (t1). </w:t>
      </w:r>
    </w:p>
    <w:p w:rsidR="00346151" w:rsidRPr="0016603A" w:rsidRDefault="00346151" w:rsidP="00346151">
      <w:pPr>
        <w:pStyle w:val="Pargrafdellista"/>
        <w:numPr>
          <w:ilvl w:val="0"/>
          <w:numId w:val="18"/>
        </w:numPr>
      </w:pPr>
      <w:r w:rsidRPr="0016603A">
        <w:t xml:space="preserve">Plot </w:t>
      </w:r>
      <w:r w:rsidRPr="0016603A">
        <w:rPr>
          <w:sz w:val="20"/>
          <w:szCs w:val="20"/>
        </w:rPr>
        <w:t>L</w:t>
      </w:r>
      <w:r w:rsidRPr="0016603A">
        <w:rPr>
          <w:sz w:val="20"/>
          <w:szCs w:val="20"/>
          <w:vertAlign w:val="subscript"/>
        </w:rPr>
        <w:t>den</w:t>
      </w:r>
      <w:r w:rsidRPr="0016603A">
        <w:rPr>
          <w:sz w:val="20"/>
          <w:szCs w:val="20"/>
        </w:rPr>
        <w:t xml:space="preserve"> </w:t>
      </w:r>
      <w:r w:rsidRPr="0016603A">
        <w:t>against the number of inhabitants to visually inspect the most suitable regression model. Since it is not always obvious which is the best model, the most plausible ones are retained and tested.</w:t>
      </w:r>
    </w:p>
    <w:p w:rsidR="00346151" w:rsidRPr="0016603A" w:rsidRDefault="00346151" w:rsidP="00346151">
      <w:pPr>
        <w:pStyle w:val="Pargrafdellista"/>
        <w:numPr>
          <w:ilvl w:val="0"/>
          <w:numId w:val="18"/>
        </w:numPr>
      </w:pPr>
      <w:r w:rsidRPr="0016603A">
        <w:t>Transform the data if it improves the linearity (most common transformation in previous assessments was log transformation).</w:t>
      </w:r>
    </w:p>
    <w:p w:rsidR="00346151" w:rsidRPr="0016603A" w:rsidRDefault="00346151" w:rsidP="00346151">
      <w:pPr>
        <w:pStyle w:val="Pargrafdellista"/>
        <w:numPr>
          <w:ilvl w:val="0"/>
          <w:numId w:val="18"/>
        </w:numPr>
      </w:pPr>
      <w:r w:rsidRPr="0016603A">
        <w:t>Divide the data in two groups to test different regression models: one group is used to run the regressions, and the second group is used to validate the models.</w:t>
      </w:r>
    </w:p>
    <w:p w:rsidR="00346151" w:rsidRPr="0016603A" w:rsidRDefault="00346151" w:rsidP="00346151">
      <w:pPr>
        <w:pStyle w:val="Pargrafdellista"/>
        <w:numPr>
          <w:ilvl w:val="0"/>
          <w:numId w:val="18"/>
        </w:numPr>
      </w:pPr>
      <w:r w:rsidRPr="0016603A">
        <w:t>Calculate the regression model and analyse the corresponding statistics.</w:t>
      </w:r>
    </w:p>
    <w:p w:rsidR="00346151" w:rsidRPr="0016603A" w:rsidRDefault="00346151" w:rsidP="00346151">
      <w:pPr>
        <w:pStyle w:val="Pargrafdellista"/>
        <w:numPr>
          <w:ilvl w:val="0"/>
          <w:numId w:val="18"/>
        </w:numPr>
      </w:pPr>
      <w:r w:rsidRPr="0016603A">
        <w:t>Estimate the number of people exposed on the validation subset and compare results between different models.</w:t>
      </w:r>
    </w:p>
    <w:p w:rsidR="00346151" w:rsidRPr="0016603A" w:rsidRDefault="00346151" w:rsidP="00346151">
      <w:pPr>
        <w:pStyle w:val="Pargrafdellista"/>
        <w:numPr>
          <w:ilvl w:val="0"/>
          <w:numId w:val="18"/>
        </w:numPr>
      </w:pPr>
      <w:r w:rsidRPr="0016603A">
        <w:t>Apply the selected model to the missing data</w:t>
      </w:r>
    </w:p>
    <w:p w:rsidR="00346151" w:rsidRPr="0016603A" w:rsidRDefault="00346151" w:rsidP="00346151">
      <w:pPr>
        <w:pStyle w:val="Pargrafdellista"/>
        <w:numPr>
          <w:ilvl w:val="0"/>
          <w:numId w:val="18"/>
        </w:numPr>
      </w:pPr>
      <w:r w:rsidRPr="0016603A">
        <w:t>Calculate the total people exposed in Europe with the confidence interval corresponding to the estimated data.</w:t>
      </w:r>
    </w:p>
    <w:p w:rsidR="00346151" w:rsidRPr="0016603A" w:rsidRDefault="00346151" w:rsidP="00346151"/>
    <w:p w:rsidR="00346151" w:rsidRDefault="00346151" w:rsidP="00C073DB">
      <w:r w:rsidRPr="0016603A">
        <w:t>Each step is further described in the following sections. We have used the estimation of population exposed to L</w:t>
      </w:r>
      <w:r w:rsidRPr="0016603A">
        <w:rPr>
          <w:vertAlign w:val="subscript"/>
        </w:rPr>
        <w:t xml:space="preserve">den </w:t>
      </w:r>
      <w:r w:rsidRPr="0016603A">
        <w:t xml:space="preserve">to illustrate the methodology.  The same approach could be followed in other sources and </w:t>
      </w:r>
      <w:proofErr w:type="gramStart"/>
      <w:r w:rsidRPr="0016603A">
        <w:t>L</w:t>
      </w:r>
      <w:r w:rsidRPr="0016603A">
        <w:rPr>
          <w:vertAlign w:val="subscript"/>
        </w:rPr>
        <w:t>night</w:t>
      </w:r>
      <w:r w:rsidRPr="0016603A">
        <w:t xml:space="preserve">  when</w:t>
      </w:r>
      <w:proofErr w:type="gramEnd"/>
      <w:r w:rsidRPr="0016603A">
        <w:t xml:space="preserve"> required.</w:t>
      </w:r>
    </w:p>
    <w:p w:rsidR="0016603A" w:rsidRPr="0016603A" w:rsidRDefault="0016603A" w:rsidP="00C073DB">
      <w:pPr>
        <w:pStyle w:val="Ttol3"/>
      </w:pPr>
      <w:bookmarkStart w:id="31" w:name="_Toc64915430"/>
      <w:r w:rsidRPr="0016603A">
        <w:t>Identify outliers</w:t>
      </w:r>
      <w:r w:rsidR="0087618C">
        <w:t xml:space="preserve"> and adjust </w:t>
      </w:r>
      <w:r w:rsidR="001D272F">
        <w:t>agglomerations with &gt; 100% people exposed</w:t>
      </w:r>
      <w:bookmarkEnd w:id="31"/>
    </w:p>
    <w:p w:rsidR="0016603A" w:rsidRPr="0016603A" w:rsidRDefault="0016603A" w:rsidP="0016603A">
      <w:r w:rsidRPr="0016603A">
        <w:t>Previous assessments have identified some extreme cases of change of population exposed to noise between two reporting periods</w:t>
      </w:r>
      <w:r w:rsidR="00BE2C29">
        <w:t xml:space="preserve"> (Ramos, 2019)</w:t>
      </w:r>
      <w:r w:rsidRPr="0016603A">
        <w:t xml:space="preserve">. Therefore, the estimation of missing data in 2019 (Ramos, 2019), adopted a methodology to </w:t>
      </w:r>
      <w:r w:rsidR="00A61DCF" w:rsidRPr="0016603A">
        <w:t>exclude</w:t>
      </w:r>
      <w:r w:rsidRPr="0016603A">
        <w:t xml:space="preserve"> outliers. This methodology is based on the </w:t>
      </w:r>
      <w:r w:rsidR="00A61DCF" w:rsidRPr="0016603A">
        <w:t>interquartile</w:t>
      </w:r>
      <w:r w:rsidRPr="0016603A">
        <w:t xml:space="preserve"> range (difference between 3</w:t>
      </w:r>
      <w:r w:rsidRPr="0016603A">
        <w:rPr>
          <w:vertAlign w:val="superscript"/>
        </w:rPr>
        <w:t>rd</w:t>
      </w:r>
      <w:r w:rsidRPr="0016603A">
        <w:t xml:space="preserve"> and 1</w:t>
      </w:r>
      <w:r w:rsidRPr="0016603A">
        <w:rPr>
          <w:vertAlign w:val="superscript"/>
        </w:rPr>
        <w:t>st</w:t>
      </w:r>
      <w:r w:rsidRPr="0016603A">
        <w:t xml:space="preserve"> quartile). </w:t>
      </w:r>
    </w:p>
    <w:p w:rsidR="0016603A" w:rsidRPr="0016603A" w:rsidRDefault="0016603A" w:rsidP="0016603A"/>
    <w:p w:rsidR="0016603A" w:rsidRPr="0016603A" w:rsidRDefault="0016603A" w:rsidP="0016603A">
      <w:r w:rsidRPr="0016603A">
        <w:fldChar w:fldCharType="begin"/>
      </w:r>
      <w:r w:rsidRPr="0016603A">
        <w:instrText xml:space="preserve"> REF _Ref58393800 \h  \* MERGEFORMAT </w:instrText>
      </w:r>
      <w:r w:rsidRPr="0016603A">
        <w:fldChar w:fldCharType="separate"/>
      </w:r>
      <w:r w:rsidR="005A3207" w:rsidRPr="0016603A">
        <w:t xml:space="preserve">Figure </w:t>
      </w:r>
      <w:r w:rsidR="005A3207">
        <w:t>2</w:t>
      </w:r>
      <w:r w:rsidRPr="0016603A">
        <w:fldChar w:fldCharType="end"/>
      </w:r>
      <w:r w:rsidRPr="0016603A">
        <w:t xml:space="preserve"> illustrates the distribution of both outliers and non-outliers for the percentage of change of </w:t>
      </w:r>
      <w:r w:rsidR="00A61DCF" w:rsidRPr="0016603A">
        <w:t>population</w:t>
      </w:r>
      <w:r w:rsidRPr="0016603A">
        <w:t xml:space="preserve"> exposed to </w:t>
      </w:r>
      <w:proofErr w:type="gramStart"/>
      <w:r w:rsidRPr="0016603A">
        <w:t>L</w:t>
      </w:r>
      <w:r w:rsidRPr="0016603A">
        <w:rPr>
          <w:vertAlign w:val="subscript"/>
        </w:rPr>
        <w:t>den</w:t>
      </w:r>
      <w:r w:rsidRPr="0016603A">
        <w:t xml:space="preserve">  from</w:t>
      </w:r>
      <w:proofErr w:type="gramEnd"/>
      <w:r w:rsidRPr="0016603A">
        <w:t xml:space="preserve"> roads inside agglomerations equal or greater than 55 dB. In that case about 10% of the data were identified as outliers.</w:t>
      </w:r>
    </w:p>
    <w:p w:rsidR="0016603A" w:rsidRPr="0016603A" w:rsidRDefault="0016603A" w:rsidP="0020686A">
      <w:pPr>
        <w:pStyle w:val="Llegenda"/>
      </w:pPr>
      <w:bookmarkStart w:id="32" w:name="_Ref58393800"/>
      <w:r w:rsidRPr="0016603A">
        <w:lastRenderedPageBreak/>
        <w:t xml:space="preserve">Figure </w:t>
      </w:r>
      <w:r w:rsidR="00E251FE">
        <w:fldChar w:fldCharType="begin"/>
      </w:r>
      <w:r w:rsidR="00E251FE">
        <w:instrText xml:space="preserve"> SEQ Figure \* ARABIC </w:instrText>
      </w:r>
      <w:r w:rsidR="00E251FE">
        <w:fldChar w:fldCharType="separate"/>
      </w:r>
      <w:r w:rsidR="00F033FE">
        <w:rPr>
          <w:noProof/>
        </w:rPr>
        <w:t>2</w:t>
      </w:r>
      <w:r w:rsidR="00E251FE">
        <w:rPr>
          <w:noProof/>
        </w:rPr>
        <w:fldChar w:fldCharType="end"/>
      </w:r>
      <w:bookmarkEnd w:id="32"/>
      <w:r w:rsidRPr="0016603A">
        <w:t xml:space="preserve">. Histogram of the percentage of change of people exposed between t1 and t2 (roads inside agglomerations). The colour </w:t>
      </w:r>
      <w:proofErr w:type="gramStart"/>
      <w:r w:rsidRPr="0016603A">
        <w:t>differentiate</w:t>
      </w:r>
      <w:proofErr w:type="gramEnd"/>
      <w:r w:rsidRPr="0016603A">
        <w:t xml:space="preserve"> outliers from non-outliers. N = 299 agglomerations.</w:t>
      </w:r>
    </w:p>
    <w:p w:rsidR="0016603A" w:rsidRPr="0016603A" w:rsidRDefault="0016603A" w:rsidP="0016603A">
      <w:pPr>
        <w:rPr>
          <w:u w:val="single"/>
        </w:rPr>
      </w:pPr>
      <w:r w:rsidRPr="0016603A">
        <w:rPr>
          <w:noProof/>
        </w:rPr>
        <w:drawing>
          <wp:inline distT="0" distB="0" distL="0" distR="0" wp14:anchorId="2A22911B" wp14:editId="0B2570DC">
            <wp:extent cx="4081200" cy="2915208"/>
            <wp:effectExtent l="0" t="0" r="0" b="0"/>
            <wp:docPr id="16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8106" cy="2920141"/>
                    </a:xfrm>
                    <a:prstGeom prst="rect">
                      <a:avLst/>
                    </a:prstGeom>
                  </pic:spPr>
                </pic:pic>
              </a:graphicData>
            </a:graphic>
          </wp:inline>
        </w:drawing>
      </w:r>
    </w:p>
    <w:p w:rsidR="0016603A" w:rsidRDefault="0016603A" w:rsidP="0016603A">
      <w:pPr>
        <w:rPr>
          <w:u w:val="single"/>
        </w:rPr>
      </w:pPr>
    </w:p>
    <w:p w:rsidR="001D272F" w:rsidRDefault="001D272F" w:rsidP="0016603A">
      <w:pPr>
        <w:rPr>
          <w:u w:val="single"/>
        </w:rPr>
      </w:pPr>
    </w:p>
    <w:p w:rsidR="001D272F" w:rsidRDefault="001D272F" w:rsidP="0016603A">
      <w:pPr>
        <w:rPr>
          <w:u w:val="single"/>
        </w:rPr>
      </w:pPr>
    </w:p>
    <w:p w:rsidR="00CD6BC8" w:rsidRDefault="001D272F" w:rsidP="001D272F">
      <w:r w:rsidRPr="001D272F">
        <w:t xml:space="preserve">A small number of agglomerations declared more than 100% of the total population exposed. </w:t>
      </w:r>
      <w:r>
        <w:t>This may be possible due to the rounding to the nearest hundred of people exposed. Therefore</w:t>
      </w:r>
      <w:r w:rsidR="00CD6BC8">
        <w:t>,</w:t>
      </w:r>
      <w:r>
        <w:t xml:space="preserve"> </w:t>
      </w:r>
      <w:r w:rsidR="00CD6BC8">
        <w:t xml:space="preserve">rounding may exceed by 250 people the agglomeration population (50 people per each noise band). </w:t>
      </w:r>
    </w:p>
    <w:p w:rsidR="00CD6BC8" w:rsidRDefault="00CD6BC8" w:rsidP="001D272F"/>
    <w:p w:rsidR="001D272F" w:rsidRDefault="00CD6BC8" w:rsidP="00CD6BC8">
      <w:r>
        <w:t>When the population exposed exceeds 100% of agglomeration population, we have adjusted the population exposed to the agglomeration population.</w:t>
      </w:r>
    </w:p>
    <w:p w:rsidR="001D272F" w:rsidRDefault="001D272F" w:rsidP="0016603A">
      <w:pPr>
        <w:rPr>
          <w:u w:val="single"/>
        </w:rPr>
      </w:pPr>
    </w:p>
    <w:p w:rsidR="0016603A" w:rsidRPr="0016603A" w:rsidRDefault="0016603A" w:rsidP="00A61DCF">
      <w:pPr>
        <w:pStyle w:val="Ttol3"/>
      </w:pPr>
      <w:bookmarkStart w:id="33" w:name="_Toc64915431"/>
      <w:r w:rsidRPr="0016603A">
        <w:t>Visual inspection of the relationship between people exposed and number of inhabitants</w:t>
      </w:r>
      <w:bookmarkEnd w:id="33"/>
    </w:p>
    <w:p w:rsidR="0016603A" w:rsidRPr="0016603A" w:rsidRDefault="0016603A" w:rsidP="0016603A">
      <w:r w:rsidRPr="0016603A">
        <w:t>The first step for conducting the regression is to look at the scatter plot between the two involved variables: people exposed and number of inhabitants (</w:t>
      </w:r>
      <w:r w:rsidRPr="0016603A">
        <w:fldChar w:fldCharType="begin"/>
      </w:r>
      <w:r w:rsidRPr="0016603A">
        <w:instrText xml:space="preserve"> REF _Ref58394862 \h </w:instrText>
      </w:r>
      <w:r w:rsidRPr="0016603A">
        <w:fldChar w:fldCharType="separate"/>
      </w:r>
      <w:r w:rsidR="005A3207" w:rsidRPr="0016603A">
        <w:t xml:space="preserve">Figure </w:t>
      </w:r>
      <w:r w:rsidR="005A3207">
        <w:rPr>
          <w:noProof/>
        </w:rPr>
        <w:t>3</w:t>
      </w:r>
      <w:r w:rsidRPr="0016603A">
        <w:fldChar w:fldCharType="end"/>
      </w:r>
      <w:r w:rsidRPr="0016603A">
        <w:t>). At first sight it seems to fit a perfect linear regression. However, given the skewed distribution of both variables, a log-log transformation shows a better approximation to a normal distribution of both variables (</w:t>
      </w:r>
      <w:r w:rsidRPr="0016603A">
        <w:fldChar w:fldCharType="begin"/>
      </w:r>
      <w:r w:rsidRPr="0016603A">
        <w:instrText xml:space="preserve"> REF _Ref58394864 \h </w:instrText>
      </w:r>
      <w:r w:rsidRPr="0016603A">
        <w:fldChar w:fldCharType="separate"/>
      </w:r>
      <w:r w:rsidR="005A3207" w:rsidRPr="0016603A">
        <w:t xml:space="preserve">Figure </w:t>
      </w:r>
      <w:r w:rsidR="005A3207">
        <w:rPr>
          <w:noProof/>
        </w:rPr>
        <w:t>4</w:t>
      </w:r>
      <w:r w:rsidRPr="0016603A">
        <w:fldChar w:fldCharType="end"/>
      </w:r>
      <w:r w:rsidRPr="0016603A">
        <w:t>).</w:t>
      </w:r>
    </w:p>
    <w:p w:rsidR="0016603A" w:rsidRPr="0016603A" w:rsidRDefault="0016603A" w:rsidP="0016603A"/>
    <w:p w:rsidR="0016603A" w:rsidRPr="0016603A" w:rsidRDefault="0016603A" w:rsidP="0016603A">
      <w:r w:rsidRPr="0016603A">
        <w:t>In that case we will test the following models:</w:t>
      </w:r>
    </w:p>
    <w:p w:rsidR="0016603A" w:rsidRPr="0016603A" w:rsidRDefault="0016603A" w:rsidP="0016603A">
      <w:pPr>
        <w:ind w:left="964"/>
      </w:pPr>
      <w:r w:rsidRPr="0016603A">
        <w:t>People_exposed = a + b*Number_inhabitants</w:t>
      </w:r>
    </w:p>
    <w:p w:rsidR="0016603A" w:rsidRPr="0016603A" w:rsidRDefault="0016603A" w:rsidP="0016603A">
      <w:pPr>
        <w:ind w:left="964"/>
      </w:pPr>
      <w:r w:rsidRPr="0016603A">
        <w:t>People_exposed = a + b*Number_inhabitants + c*Number_inhabitants</w:t>
      </w:r>
      <w:r w:rsidRPr="0016603A">
        <w:rPr>
          <w:vertAlign w:val="superscript"/>
        </w:rPr>
        <w:t>2</w:t>
      </w:r>
    </w:p>
    <w:p w:rsidR="0016603A" w:rsidRPr="0016603A" w:rsidRDefault="0016603A" w:rsidP="0016603A">
      <w:pPr>
        <w:ind w:left="964"/>
      </w:pPr>
      <w:proofErr w:type="gramStart"/>
      <w:r w:rsidRPr="0016603A">
        <w:t>Log(</w:t>
      </w:r>
      <w:proofErr w:type="gramEnd"/>
      <w:r w:rsidRPr="0016603A">
        <w:t>People_exposed) = a + b*log(Number_inhabitants)</w:t>
      </w:r>
    </w:p>
    <w:p w:rsidR="0016603A" w:rsidRPr="0016603A" w:rsidRDefault="0016603A" w:rsidP="0016603A"/>
    <w:p w:rsidR="0016603A" w:rsidRPr="0016603A" w:rsidRDefault="0016603A" w:rsidP="0016603A">
      <w:r w:rsidRPr="0016603A">
        <w:t>The second model correspond to a polynomial regression of order 2, which is useful when there is a small bending on the relationship between the two variables. Although it is not evident that it would be useful in that case, we will include it as illustration that it can be easily implemented and tested.</w:t>
      </w:r>
    </w:p>
    <w:p w:rsidR="0016603A" w:rsidRPr="0016603A" w:rsidRDefault="0016603A" w:rsidP="0016603A"/>
    <w:p w:rsidR="0016603A" w:rsidRPr="0016603A" w:rsidRDefault="0016603A" w:rsidP="0016603A">
      <w:r w:rsidRPr="0016603A">
        <w:t xml:space="preserve">Zero values in the log transformation are problematic since </w:t>
      </w:r>
      <w:proofErr w:type="gramStart"/>
      <w:r w:rsidRPr="0016603A">
        <w:t>log(</w:t>
      </w:r>
      <w:proofErr w:type="gramEnd"/>
      <w:r w:rsidRPr="0016603A">
        <w:t xml:space="preserve">0) is not a real number. Therefore, in case of zero values we should add a small amount to all zeros: 0,1. This does not have an impact on </w:t>
      </w:r>
      <w:r w:rsidRPr="0016603A">
        <w:lastRenderedPageBreak/>
        <w:t>the total number of people exposed while keeping the agglomeration in the regression analysis. This is relevant for L</w:t>
      </w:r>
      <w:r w:rsidRPr="0016603A">
        <w:rPr>
          <w:vertAlign w:val="subscript"/>
        </w:rPr>
        <w:t>night</w:t>
      </w:r>
      <w:r w:rsidRPr="0016603A">
        <w:t>. As it is logical, no zero values have been observed in people exposed to L</w:t>
      </w:r>
      <w:r w:rsidRPr="0016603A">
        <w:rPr>
          <w:vertAlign w:val="subscript"/>
        </w:rPr>
        <w:t>den</w:t>
      </w:r>
      <w:r w:rsidRPr="0016603A">
        <w:t xml:space="preserve"> equal or greater to 55 dB.</w:t>
      </w:r>
    </w:p>
    <w:p w:rsidR="0016603A" w:rsidRPr="0016603A" w:rsidRDefault="0016603A" w:rsidP="0016603A"/>
    <w:p w:rsidR="0016603A" w:rsidRPr="0016603A" w:rsidRDefault="0016603A" w:rsidP="0020686A">
      <w:pPr>
        <w:pStyle w:val="Llegenda"/>
      </w:pPr>
      <w:bookmarkStart w:id="34" w:name="_Ref58394862"/>
      <w:r w:rsidRPr="0016603A">
        <w:t xml:space="preserve">Figure </w:t>
      </w:r>
      <w:r w:rsidR="00E251FE">
        <w:fldChar w:fldCharType="begin"/>
      </w:r>
      <w:r w:rsidR="00E251FE">
        <w:instrText xml:space="preserve"> SEQ Figure \* ARABIC </w:instrText>
      </w:r>
      <w:r w:rsidR="00E251FE">
        <w:fldChar w:fldCharType="separate"/>
      </w:r>
      <w:r w:rsidR="00F033FE">
        <w:rPr>
          <w:noProof/>
        </w:rPr>
        <w:t>3</w:t>
      </w:r>
      <w:r w:rsidR="00E251FE">
        <w:rPr>
          <w:noProof/>
        </w:rPr>
        <w:fldChar w:fldCharType="end"/>
      </w:r>
      <w:bookmarkEnd w:id="34"/>
      <w:r w:rsidRPr="0016603A">
        <w:t>. Scatterplot of number of inhabitants and people exposed to noise from roads inside agglomerations (L</w:t>
      </w:r>
      <w:r w:rsidRPr="0016603A">
        <w:rPr>
          <w:vertAlign w:val="subscript"/>
        </w:rPr>
        <w:t>den</w:t>
      </w:r>
      <w:r w:rsidRPr="0016603A">
        <w:t xml:space="preserve"> equal or greater than 55 dB). N = 329 agglomerations.</w:t>
      </w:r>
    </w:p>
    <w:p w:rsidR="0016603A" w:rsidRPr="0016603A" w:rsidRDefault="0016603A" w:rsidP="0016603A">
      <w:pPr>
        <w:jc w:val="center"/>
        <w:rPr>
          <w:u w:val="single"/>
        </w:rPr>
      </w:pPr>
      <w:r w:rsidRPr="0016603A">
        <w:rPr>
          <w:noProof/>
        </w:rPr>
        <w:drawing>
          <wp:inline distT="0" distB="0" distL="0" distR="0" wp14:anchorId="3667564E" wp14:editId="3566B286">
            <wp:extent cx="4096420" cy="2926080"/>
            <wp:effectExtent l="0" t="0" r="0" b="7620"/>
            <wp:docPr id="163"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7360" cy="2941038"/>
                    </a:xfrm>
                    <a:prstGeom prst="rect">
                      <a:avLst/>
                    </a:prstGeom>
                  </pic:spPr>
                </pic:pic>
              </a:graphicData>
            </a:graphic>
          </wp:inline>
        </w:drawing>
      </w:r>
    </w:p>
    <w:p w:rsidR="0016603A" w:rsidRPr="0016603A" w:rsidRDefault="0016603A" w:rsidP="0016603A">
      <w:pPr>
        <w:rPr>
          <w:u w:val="single"/>
        </w:rPr>
      </w:pPr>
    </w:p>
    <w:p w:rsidR="0016603A" w:rsidRPr="0016603A" w:rsidRDefault="0016603A" w:rsidP="0020686A">
      <w:pPr>
        <w:pStyle w:val="Llegenda"/>
      </w:pPr>
      <w:bookmarkStart w:id="35" w:name="_Ref58394864"/>
      <w:r w:rsidRPr="0016603A">
        <w:t xml:space="preserve">Figure </w:t>
      </w:r>
      <w:r w:rsidR="00E251FE">
        <w:fldChar w:fldCharType="begin"/>
      </w:r>
      <w:r w:rsidR="00E251FE">
        <w:instrText xml:space="preserve"> SEQ Figure \* ARABIC </w:instrText>
      </w:r>
      <w:r w:rsidR="00E251FE">
        <w:fldChar w:fldCharType="separate"/>
      </w:r>
      <w:r w:rsidR="00F033FE">
        <w:rPr>
          <w:noProof/>
        </w:rPr>
        <w:t>4</w:t>
      </w:r>
      <w:r w:rsidR="00E251FE">
        <w:rPr>
          <w:noProof/>
        </w:rPr>
        <w:fldChar w:fldCharType="end"/>
      </w:r>
      <w:bookmarkEnd w:id="35"/>
      <w:r w:rsidRPr="0016603A">
        <w:t>. Log-log transformation of number of inhabitants and people exposed to exposed to noise from roads inside agglomerations (L</w:t>
      </w:r>
      <w:r w:rsidRPr="0016603A">
        <w:rPr>
          <w:vertAlign w:val="subscript"/>
        </w:rPr>
        <w:t>den</w:t>
      </w:r>
      <w:r w:rsidRPr="0016603A">
        <w:t xml:space="preserve"> equal or greater than 55 dB). N = 329 agglomerations.</w:t>
      </w:r>
    </w:p>
    <w:p w:rsidR="0016603A" w:rsidRPr="0016603A" w:rsidRDefault="0016603A" w:rsidP="0016603A">
      <w:pPr>
        <w:jc w:val="center"/>
        <w:rPr>
          <w:u w:val="single"/>
        </w:rPr>
      </w:pPr>
      <w:r w:rsidRPr="0016603A">
        <w:rPr>
          <w:noProof/>
        </w:rPr>
        <w:drawing>
          <wp:inline distT="0" distB="0" distL="0" distR="0" wp14:anchorId="3FDB7D65" wp14:editId="626666CD">
            <wp:extent cx="3940579" cy="2814762"/>
            <wp:effectExtent l="0" t="0" r="3175" b="5080"/>
            <wp:docPr id="164"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50980" cy="2822191"/>
                    </a:xfrm>
                    <a:prstGeom prst="rect">
                      <a:avLst/>
                    </a:prstGeom>
                  </pic:spPr>
                </pic:pic>
              </a:graphicData>
            </a:graphic>
          </wp:inline>
        </w:drawing>
      </w:r>
    </w:p>
    <w:p w:rsidR="0016603A" w:rsidRPr="0016603A" w:rsidRDefault="0016603A" w:rsidP="0016603A">
      <w:pPr>
        <w:rPr>
          <w:u w:val="single"/>
        </w:rPr>
      </w:pPr>
    </w:p>
    <w:p w:rsidR="0016603A" w:rsidRPr="0016603A" w:rsidRDefault="0016603A" w:rsidP="00A61DCF">
      <w:pPr>
        <w:pStyle w:val="Ttol3"/>
      </w:pPr>
      <w:bookmarkStart w:id="36" w:name="_Toc64915432"/>
      <w:r w:rsidRPr="0016603A">
        <w:lastRenderedPageBreak/>
        <w:t>Data subsetting for regression analysis and validation</w:t>
      </w:r>
      <w:bookmarkEnd w:id="36"/>
    </w:p>
    <w:p w:rsidR="0016603A" w:rsidRPr="0016603A" w:rsidRDefault="0016603A" w:rsidP="0016603A">
      <w:r w:rsidRPr="0016603A">
        <w:t>Data subsetting refers to divide the agglomerations where data has been reported in two groups: one for estimating the regression parameters and the other one to validate the regression. Then, we apply the regression model to the second subset, validation, which is independent from the data used to estimate the model. Finally, the outcome can be compared with the original data.</w:t>
      </w:r>
    </w:p>
    <w:p w:rsidR="0016603A" w:rsidRPr="0016603A" w:rsidRDefault="0016603A" w:rsidP="0016603A">
      <w:r w:rsidRPr="0016603A">
        <w:t>The following requirements are needed for subsetting:</w:t>
      </w:r>
    </w:p>
    <w:p w:rsidR="0016603A" w:rsidRPr="0016603A" w:rsidRDefault="0016603A" w:rsidP="0016603A"/>
    <w:p w:rsidR="0016603A" w:rsidRPr="0016603A" w:rsidRDefault="0016603A" w:rsidP="0016603A">
      <w:pPr>
        <w:pStyle w:val="Pargrafdellista"/>
        <w:numPr>
          <w:ilvl w:val="0"/>
          <w:numId w:val="19"/>
        </w:numPr>
      </w:pPr>
      <w:r w:rsidRPr="0016603A">
        <w:t>Minimum number of samples (agglomerations). The total number of (complete) data should follow the rule (Snee, 1977)</w:t>
      </w:r>
    </w:p>
    <w:p w:rsidR="0016603A" w:rsidRPr="0016603A" w:rsidRDefault="0016603A" w:rsidP="0016603A">
      <w:pPr>
        <w:ind w:left="964" w:firstLine="554"/>
      </w:pPr>
      <w:r w:rsidRPr="0016603A">
        <w:t>N &gt; 2*(nr of independent parameters) +25</w:t>
      </w:r>
    </w:p>
    <w:p w:rsidR="0016603A" w:rsidRPr="0016603A" w:rsidRDefault="0016603A" w:rsidP="0016603A">
      <w:pPr>
        <w:ind w:left="770"/>
      </w:pPr>
      <w:r w:rsidRPr="0016603A">
        <w:t xml:space="preserve">In our case, we only include one parameter resulting in 27 as the minimum number of agglomerations required for a valid splitting. </w:t>
      </w:r>
    </w:p>
    <w:p w:rsidR="0016603A" w:rsidRPr="0016603A" w:rsidRDefault="0016603A" w:rsidP="0016603A">
      <w:pPr>
        <w:pStyle w:val="Pargrafdellista"/>
        <w:numPr>
          <w:ilvl w:val="0"/>
          <w:numId w:val="19"/>
        </w:numPr>
      </w:pPr>
      <w:r w:rsidRPr="0016603A">
        <w:t xml:space="preserve">As a general rule data is splitted by a 70:30 ratio, being 70 for estimating the model and 30 for validation (Snee, 1977). </w:t>
      </w:r>
    </w:p>
    <w:p w:rsidR="0016603A" w:rsidRPr="0016603A" w:rsidRDefault="0016603A" w:rsidP="0016603A">
      <w:r w:rsidRPr="0016603A">
        <w:t>According to these rules, 226 agglomerations where data is reported -outliers excluded, have been randomly divided as follows:</w:t>
      </w:r>
    </w:p>
    <w:p w:rsidR="0016603A" w:rsidRPr="0016603A" w:rsidRDefault="0016603A" w:rsidP="0016603A">
      <w:pPr>
        <w:pStyle w:val="Pargrafdellista"/>
        <w:numPr>
          <w:ilvl w:val="0"/>
          <w:numId w:val="20"/>
        </w:numPr>
      </w:pPr>
      <w:r w:rsidRPr="0016603A">
        <w:t>226 agglomerations for estimating the regression model</w:t>
      </w:r>
    </w:p>
    <w:p w:rsidR="0016603A" w:rsidRPr="0016603A" w:rsidRDefault="0016603A" w:rsidP="0016603A">
      <w:pPr>
        <w:pStyle w:val="Pargrafdellista"/>
        <w:numPr>
          <w:ilvl w:val="0"/>
          <w:numId w:val="20"/>
        </w:numPr>
      </w:pPr>
      <w:r w:rsidRPr="0016603A">
        <w:t>103 agglomerations for validation</w:t>
      </w:r>
    </w:p>
    <w:p w:rsidR="0016603A" w:rsidRPr="0016603A" w:rsidRDefault="0016603A" w:rsidP="0016603A"/>
    <w:p w:rsidR="0016603A" w:rsidRPr="0016603A" w:rsidRDefault="0016603A" w:rsidP="0016603A">
      <w:r w:rsidRPr="0016603A">
        <w:t xml:space="preserve">It is important that both subsets follow the same distribution. The Kolmogorov–Smirnov test is a nonparametric test of the equality of continuous one-dimensional probability distributions. The distribution of both model and validation subset are depicted in </w:t>
      </w:r>
      <w:r w:rsidRPr="0016603A">
        <w:fldChar w:fldCharType="begin"/>
      </w:r>
      <w:r w:rsidRPr="0016603A">
        <w:instrText xml:space="preserve"> REF _Ref58397020 \h </w:instrText>
      </w:r>
      <w:r w:rsidRPr="0016603A">
        <w:fldChar w:fldCharType="separate"/>
      </w:r>
      <w:r w:rsidR="005A3207" w:rsidRPr="0016603A">
        <w:t xml:space="preserve">Figure </w:t>
      </w:r>
      <w:r w:rsidR="005A3207">
        <w:rPr>
          <w:noProof/>
        </w:rPr>
        <w:t>5</w:t>
      </w:r>
      <w:r w:rsidRPr="0016603A">
        <w:fldChar w:fldCharType="end"/>
      </w:r>
      <w:r w:rsidRPr="0016603A">
        <w:t xml:space="preserve">. In that case the probability of the Kolmogorov–Smirnov statistic is 0,47. Therefore, the null hypothesis that both data sets have the same distribution is not rejected. </w:t>
      </w:r>
    </w:p>
    <w:p w:rsidR="0016603A" w:rsidRPr="0016603A" w:rsidRDefault="0016603A" w:rsidP="0016603A"/>
    <w:p w:rsidR="0016603A" w:rsidRPr="0016603A" w:rsidRDefault="0016603A" w:rsidP="0016603A">
      <w:r w:rsidRPr="0016603A">
        <w:t>When the distributions significantly differ, a new random subset needs to be selected until the condition of the same distribution is met.</w:t>
      </w:r>
    </w:p>
    <w:p w:rsidR="0016603A" w:rsidRPr="0016603A" w:rsidRDefault="0016603A" w:rsidP="0016603A"/>
    <w:p w:rsidR="0016603A" w:rsidRPr="0016603A" w:rsidRDefault="0016603A" w:rsidP="0020686A">
      <w:pPr>
        <w:pStyle w:val="Llegenda"/>
      </w:pPr>
      <w:bookmarkStart w:id="37" w:name="_Ref58397020"/>
      <w:r w:rsidRPr="0016603A">
        <w:t xml:space="preserve">Figure </w:t>
      </w:r>
      <w:r w:rsidR="00E251FE">
        <w:fldChar w:fldCharType="begin"/>
      </w:r>
      <w:r w:rsidR="00E251FE">
        <w:instrText xml:space="preserve"> SEQ Figure \* ARABIC </w:instrText>
      </w:r>
      <w:r w:rsidR="00E251FE">
        <w:fldChar w:fldCharType="separate"/>
      </w:r>
      <w:r w:rsidR="00F033FE">
        <w:rPr>
          <w:noProof/>
        </w:rPr>
        <w:t>5</w:t>
      </w:r>
      <w:r w:rsidR="00E251FE">
        <w:rPr>
          <w:noProof/>
        </w:rPr>
        <w:fldChar w:fldCharType="end"/>
      </w:r>
      <w:bookmarkEnd w:id="37"/>
      <w:r w:rsidRPr="0016603A">
        <w:t xml:space="preserve">. Distribution of two subsets of agglomerations: agglomerations used to estimate the regression model and agglomerations used for validation. </w:t>
      </w:r>
    </w:p>
    <w:p w:rsidR="0016603A" w:rsidRPr="0016603A" w:rsidRDefault="0016603A" w:rsidP="0016603A">
      <w:pPr>
        <w:jc w:val="center"/>
      </w:pPr>
      <w:r w:rsidRPr="0016603A">
        <w:rPr>
          <w:noProof/>
        </w:rPr>
        <w:drawing>
          <wp:inline distT="0" distB="0" distL="0" distR="0" wp14:anchorId="0D82C1E2" wp14:editId="6C54B4CB">
            <wp:extent cx="4165563" cy="2570919"/>
            <wp:effectExtent l="0" t="0" r="6985" b="1270"/>
            <wp:docPr id="165"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3197" cy="2575631"/>
                    </a:xfrm>
                    <a:prstGeom prst="rect">
                      <a:avLst/>
                    </a:prstGeom>
                  </pic:spPr>
                </pic:pic>
              </a:graphicData>
            </a:graphic>
          </wp:inline>
        </w:drawing>
      </w:r>
    </w:p>
    <w:p w:rsidR="0016603A" w:rsidRPr="0016603A" w:rsidRDefault="0016603A" w:rsidP="00A61DCF">
      <w:pPr>
        <w:pStyle w:val="Ttol3"/>
      </w:pPr>
      <w:bookmarkStart w:id="38" w:name="_Toc64915433"/>
      <w:r w:rsidRPr="0016603A">
        <w:lastRenderedPageBreak/>
        <w:t>Test models</w:t>
      </w:r>
      <w:bookmarkEnd w:id="38"/>
    </w:p>
    <w:p w:rsidR="0016603A" w:rsidRPr="0016603A" w:rsidRDefault="0016603A" w:rsidP="0016603A">
      <w:r w:rsidRPr="0016603A">
        <w:t>The three models described in step 2 have been calculated on the subset of 226 agglomerations selected for that purpose:</w:t>
      </w:r>
    </w:p>
    <w:p w:rsidR="0016603A" w:rsidRPr="0016603A" w:rsidRDefault="0016603A" w:rsidP="0016603A">
      <w:pPr>
        <w:pStyle w:val="Pargrafdellista"/>
        <w:numPr>
          <w:ilvl w:val="0"/>
          <w:numId w:val="21"/>
        </w:numPr>
      </w:pPr>
      <w:r w:rsidRPr="0016603A">
        <w:t>Model 1. Linear. People_exposed = a + b*Number_inhabitants</w:t>
      </w:r>
    </w:p>
    <w:p w:rsidR="0016603A" w:rsidRPr="0016603A" w:rsidRDefault="0016603A" w:rsidP="0016603A">
      <w:pPr>
        <w:pStyle w:val="Pargrafdellista"/>
        <w:numPr>
          <w:ilvl w:val="0"/>
          <w:numId w:val="21"/>
        </w:numPr>
      </w:pPr>
      <w:r w:rsidRPr="0016603A">
        <w:t>Model 2. Polynomic. People_exposed = a + b*Number_inhabitants + c*Number_inhabitants</w:t>
      </w:r>
      <w:r w:rsidRPr="0016603A">
        <w:rPr>
          <w:vertAlign w:val="superscript"/>
        </w:rPr>
        <w:t>2</w:t>
      </w:r>
    </w:p>
    <w:p w:rsidR="0016603A" w:rsidRPr="0016603A" w:rsidRDefault="0016603A" w:rsidP="0016603A">
      <w:pPr>
        <w:pStyle w:val="Pargrafdellista"/>
        <w:numPr>
          <w:ilvl w:val="0"/>
          <w:numId w:val="21"/>
        </w:numPr>
      </w:pPr>
      <w:r w:rsidRPr="0016603A">
        <w:t xml:space="preserve">Model 3. Log-log. </w:t>
      </w:r>
      <w:proofErr w:type="gramStart"/>
      <w:r w:rsidRPr="0016603A">
        <w:t>Log(</w:t>
      </w:r>
      <w:proofErr w:type="gramEnd"/>
      <w:r w:rsidRPr="0016603A">
        <w:t>People_exposed) = a + b*log(Number_inhabitants)</w:t>
      </w:r>
    </w:p>
    <w:p w:rsidR="0016603A" w:rsidRPr="0016603A" w:rsidRDefault="0016603A" w:rsidP="0016603A"/>
    <w:p w:rsidR="0016603A" w:rsidRPr="0016603A" w:rsidRDefault="0016603A" w:rsidP="0016603A">
      <w:r w:rsidRPr="0016603A">
        <w:t>From the performance perspective, model 3 has the highest R</w:t>
      </w:r>
      <w:r w:rsidRPr="0016603A">
        <w:rPr>
          <w:vertAlign w:val="superscript"/>
        </w:rPr>
        <w:t>2</w:t>
      </w:r>
      <w:r w:rsidRPr="0016603A">
        <w:t>, followed by model 2, and model 1 (</w:t>
      </w:r>
      <w:r w:rsidRPr="0016603A">
        <w:fldChar w:fldCharType="begin"/>
      </w:r>
      <w:r w:rsidRPr="0016603A">
        <w:instrText xml:space="preserve"> REF _Ref58493221 \h </w:instrText>
      </w:r>
      <w:r w:rsidRPr="0016603A">
        <w:fldChar w:fldCharType="separate"/>
      </w:r>
      <w:r w:rsidR="005A3207" w:rsidRPr="0016603A">
        <w:t xml:space="preserve">Table </w:t>
      </w:r>
      <w:r w:rsidR="005A3207">
        <w:rPr>
          <w:noProof/>
        </w:rPr>
        <w:t>6</w:t>
      </w:r>
      <w:r w:rsidRPr="0016603A">
        <w:fldChar w:fldCharType="end"/>
      </w:r>
      <w:r w:rsidRPr="0016603A">
        <w:t xml:space="preserve">). The other statistics, related to the model accuracy, can only be compared between model 1 and model 2 since are scale dependent -model 3 has been log transformed. In all cases, the lower of sigma, AIC, and BIC, the better. In that case we see that model 2 has lower values than model 1. </w:t>
      </w:r>
    </w:p>
    <w:p w:rsidR="0016603A" w:rsidRPr="0016603A" w:rsidRDefault="0016603A" w:rsidP="0016603A"/>
    <w:p w:rsidR="0016603A" w:rsidRPr="0016603A" w:rsidRDefault="0016603A" w:rsidP="0016603A">
      <w:r w:rsidRPr="0016603A">
        <w:t>Sigma measures the average error performed by the model in predicting the outcome (</w:t>
      </w:r>
      <w:r w:rsidRPr="0016603A">
        <w:fldChar w:fldCharType="begin"/>
      </w:r>
      <w:r w:rsidRPr="0016603A">
        <w:instrText xml:space="preserve"> REF _Ref58493221 \h </w:instrText>
      </w:r>
      <w:r w:rsidRPr="0016603A">
        <w:fldChar w:fldCharType="separate"/>
      </w:r>
      <w:r w:rsidR="005A3207" w:rsidRPr="0016603A">
        <w:t xml:space="preserve">Table </w:t>
      </w:r>
      <w:r w:rsidR="005A3207">
        <w:rPr>
          <w:noProof/>
        </w:rPr>
        <w:t>6</w:t>
      </w:r>
      <w:r w:rsidRPr="0016603A">
        <w:fldChar w:fldCharType="end"/>
      </w:r>
      <w:r w:rsidRPr="0016603A">
        <w:t xml:space="preserve">). Therefore, sigma could be read as the error on estimating the people exposed to noise: there is a small difference (about 6.300 people) between model 1 (229.022 people) and model 2 (222.724 people). </w:t>
      </w:r>
    </w:p>
    <w:p w:rsidR="0016603A" w:rsidRPr="0016603A" w:rsidRDefault="0016603A" w:rsidP="0016603A"/>
    <w:p w:rsidR="0016603A" w:rsidRPr="0016603A" w:rsidRDefault="0016603A" w:rsidP="0016603A">
      <w:r w:rsidRPr="0016603A">
        <w:t>Finally, the F statistic p value, which measures the statistical significance of the regression, is in line with the previous statistics: model 3 is more significant than model 2, and model 2 more than model 1 (</w:t>
      </w:r>
      <w:r w:rsidRPr="0016603A">
        <w:fldChar w:fldCharType="begin"/>
      </w:r>
      <w:r w:rsidRPr="0016603A">
        <w:instrText xml:space="preserve"> REF _Ref58493221 \h </w:instrText>
      </w:r>
      <w:r w:rsidRPr="0016603A">
        <w:fldChar w:fldCharType="separate"/>
      </w:r>
      <w:r w:rsidR="005A3207" w:rsidRPr="0016603A">
        <w:t xml:space="preserve">Table </w:t>
      </w:r>
      <w:r w:rsidR="005A3207">
        <w:rPr>
          <w:noProof/>
        </w:rPr>
        <w:t>6</w:t>
      </w:r>
      <w:r w:rsidRPr="0016603A">
        <w:fldChar w:fldCharType="end"/>
      </w:r>
      <w:r w:rsidRPr="0016603A">
        <w:t xml:space="preserve">). </w:t>
      </w:r>
    </w:p>
    <w:p w:rsidR="0016603A" w:rsidRPr="0016603A" w:rsidRDefault="0016603A" w:rsidP="0016603A"/>
    <w:p w:rsidR="0016603A" w:rsidRPr="0016603A" w:rsidRDefault="0016603A" w:rsidP="0016603A">
      <w:r w:rsidRPr="0016603A">
        <w:t xml:space="preserve">In addition to the accuracy, diagnostic plots are relevant to identify possible weakness of the regression model. </w:t>
      </w:r>
      <w:r w:rsidRPr="0016603A">
        <w:fldChar w:fldCharType="begin"/>
      </w:r>
      <w:r w:rsidRPr="0016603A">
        <w:instrText xml:space="preserve"> REF _Ref58492544 \h </w:instrText>
      </w:r>
      <w:r w:rsidRPr="0016603A">
        <w:fldChar w:fldCharType="separate"/>
      </w:r>
      <w:r w:rsidR="005A3207" w:rsidRPr="0016603A">
        <w:t xml:space="preserve">Figure </w:t>
      </w:r>
      <w:r w:rsidR="005A3207">
        <w:rPr>
          <w:noProof/>
        </w:rPr>
        <w:t>6</w:t>
      </w:r>
      <w:r w:rsidRPr="0016603A">
        <w:fldChar w:fldCharType="end"/>
      </w:r>
      <w:r w:rsidRPr="0016603A">
        <w:t xml:space="preserve"> provides three of the most common diagnostic plots:</w:t>
      </w:r>
    </w:p>
    <w:p w:rsidR="0016603A" w:rsidRPr="0016603A" w:rsidRDefault="0016603A" w:rsidP="0016603A">
      <w:pPr>
        <w:pStyle w:val="Pargrafdellista"/>
        <w:numPr>
          <w:ilvl w:val="0"/>
          <w:numId w:val="22"/>
        </w:numPr>
      </w:pPr>
      <w:r w:rsidRPr="0016603A">
        <w:t xml:space="preserve">Residual versus fitted. This plot shows if residuals have non-linear patterns. All models have certain deviation: model 1 and model 2 have a strong deviation on agglomerations with higher exposure (right side of the figure). Model 3 has a smaller deviation on both extremes. This indicates that other factors may be relevant to predict people exposed, and the number of inhabitants is only one factor -probably the main factor given the high level of prediction. </w:t>
      </w:r>
    </w:p>
    <w:p w:rsidR="0016603A" w:rsidRPr="0016603A" w:rsidRDefault="0016603A" w:rsidP="0016603A">
      <w:pPr>
        <w:pStyle w:val="Pargrafdellista"/>
        <w:numPr>
          <w:ilvl w:val="0"/>
          <w:numId w:val="22"/>
        </w:numPr>
      </w:pPr>
      <w:r w:rsidRPr="0016603A">
        <w:t>Normal Q-Q. This plot shows if residuals are normally distributed. In that case models 1 and 2 show that the extremes are problematic, while model 3 has a better fit to the line (normal distribution).</w:t>
      </w:r>
    </w:p>
    <w:p w:rsidR="0016603A" w:rsidRPr="0016603A" w:rsidRDefault="0016603A" w:rsidP="0016603A">
      <w:pPr>
        <w:pStyle w:val="Pargrafdellista"/>
        <w:numPr>
          <w:ilvl w:val="0"/>
          <w:numId w:val="22"/>
        </w:numPr>
      </w:pPr>
      <w:r w:rsidRPr="0016603A">
        <w:t xml:space="preserve">Residuals versus leverage. This plot helps us to find influential cases if any. Agglomerations that are outside the dotted red lines (Cook’s distance) are influential in the model, i.e. these agglomerations have more weight on defining the model, compared with the other agglomerations. Model 1 and model 2 have three agglomerations with a strong impact on the model (three points outside the Cook’s distance represented by the dotted line).  The log transformation in model 3 was effective in removing the strong influence of extreme values. </w:t>
      </w:r>
    </w:p>
    <w:p w:rsidR="0016603A" w:rsidRPr="0016603A" w:rsidRDefault="0016603A" w:rsidP="0016603A"/>
    <w:p w:rsidR="0016603A" w:rsidRPr="0016603A" w:rsidRDefault="0016603A" w:rsidP="0016603A">
      <w:r w:rsidRPr="0016603A">
        <w:t>Details of the output are provided in Annex I.</w:t>
      </w:r>
    </w:p>
    <w:p w:rsidR="0016603A" w:rsidRPr="0016603A" w:rsidRDefault="0016603A" w:rsidP="0020686A">
      <w:pPr>
        <w:pStyle w:val="Llegenda"/>
      </w:pPr>
      <w:bookmarkStart w:id="39" w:name="_Ref58493221"/>
      <w:r w:rsidRPr="0016603A">
        <w:t xml:space="preserve">Table </w:t>
      </w:r>
      <w:r w:rsidR="00E251FE">
        <w:fldChar w:fldCharType="begin"/>
      </w:r>
      <w:r w:rsidR="00E251FE">
        <w:instrText xml:space="preserve"> SEQ Table \* ARABIC </w:instrText>
      </w:r>
      <w:r w:rsidR="00E251FE">
        <w:fldChar w:fldCharType="separate"/>
      </w:r>
      <w:r w:rsidR="003873DD">
        <w:rPr>
          <w:noProof/>
        </w:rPr>
        <w:t>6</w:t>
      </w:r>
      <w:r w:rsidR="00E251FE">
        <w:rPr>
          <w:noProof/>
        </w:rPr>
        <w:fldChar w:fldCharType="end"/>
      </w:r>
      <w:bookmarkEnd w:id="39"/>
      <w:r w:rsidRPr="0016603A">
        <w:t>. Statistics of the three tested regression models.</w:t>
      </w:r>
    </w:p>
    <w:p w:rsidR="0016603A" w:rsidRPr="0016603A" w:rsidRDefault="0016603A" w:rsidP="0016603A">
      <w:pPr>
        <w:rPr>
          <w:u w:val="single"/>
        </w:rPr>
      </w:pPr>
      <w:r w:rsidRPr="0016603A">
        <w:rPr>
          <w:noProof/>
        </w:rPr>
        <w:drawing>
          <wp:anchor distT="0" distB="0" distL="114300" distR="114300" simplePos="0" relativeHeight="251683840" behindDoc="1" locked="0" layoutInCell="1" allowOverlap="1" wp14:anchorId="08A8CAB5" wp14:editId="4E753814">
            <wp:simplePos x="0" y="0"/>
            <wp:positionH relativeFrom="column">
              <wp:posOffset>515991</wp:posOffset>
            </wp:positionH>
            <wp:positionV relativeFrom="paragraph">
              <wp:posOffset>137160</wp:posOffset>
            </wp:positionV>
            <wp:extent cx="5257800" cy="542925"/>
            <wp:effectExtent l="0" t="0" r="0" b="9525"/>
            <wp:wrapNone/>
            <wp:docPr id="166"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57800" cy="542925"/>
                    </a:xfrm>
                    <a:prstGeom prst="rect">
                      <a:avLst/>
                    </a:prstGeom>
                  </pic:spPr>
                </pic:pic>
              </a:graphicData>
            </a:graphic>
          </wp:anchor>
        </w:drawing>
      </w:r>
      <w:r w:rsidRPr="0016603A">
        <w:t xml:space="preserve"> </w:t>
      </w:r>
    </w:p>
    <w:p w:rsidR="0016603A" w:rsidRPr="0016603A" w:rsidRDefault="0016603A" w:rsidP="0016603A">
      <w:pPr>
        <w:rPr>
          <w:u w:val="single"/>
        </w:rPr>
      </w:pPr>
    </w:p>
    <w:p w:rsidR="0016603A" w:rsidRPr="0016603A" w:rsidRDefault="0016603A" w:rsidP="0016603A">
      <w:pPr>
        <w:jc w:val="center"/>
        <w:rPr>
          <w:u w:val="single"/>
        </w:rPr>
      </w:pPr>
      <w:r w:rsidRPr="0016603A">
        <w:rPr>
          <w:noProof/>
          <w:u w:val="single"/>
        </w:rPr>
        <mc:AlternateContent>
          <mc:Choice Requires="wps">
            <w:drawing>
              <wp:anchor distT="45720" distB="45720" distL="114300" distR="114300" simplePos="0" relativeHeight="251682816" behindDoc="0" locked="0" layoutInCell="1" allowOverlap="1" wp14:anchorId="01F52532" wp14:editId="34A09F0B">
                <wp:simplePos x="0" y="0"/>
                <wp:positionH relativeFrom="column">
                  <wp:posOffset>44343</wp:posOffset>
                </wp:positionH>
                <wp:positionV relativeFrom="paragraph">
                  <wp:posOffset>73744</wp:posOffset>
                </wp:positionV>
                <wp:extent cx="962108" cy="1404620"/>
                <wp:effectExtent l="0" t="0" r="0" b="6350"/>
                <wp:wrapNone/>
                <wp:docPr id="153"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08" cy="1404620"/>
                        </a:xfrm>
                        <a:prstGeom prst="rect">
                          <a:avLst/>
                        </a:prstGeom>
                        <a:noFill/>
                        <a:ln w="9525">
                          <a:noFill/>
                          <a:miter lim="800000"/>
                          <a:headEnd/>
                          <a:tailEnd/>
                        </a:ln>
                      </wps:spPr>
                      <wps:txbx>
                        <w:txbxContent>
                          <w:p w:rsidR="00D22E26" w:rsidRPr="00E43D14" w:rsidRDefault="00D22E26" w:rsidP="0016603A">
                            <w:pPr>
                              <w:spacing w:after="200"/>
                              <w:rPr>
                                <w:sz w:val="20"/>
                              </w:rPr>
                            </w:pPr>
                            <w:r w:rsidRPr="00E43D14">
                              <w:rPr>
                                <w:sz w:val="20"/>
                              </w:rPr>
                              <w:t>Model 1</w:t>
                            </w:r>
                          </w:p>
                          <w:p w:rsidR="00D22E26" w:rsidRPr="00E43D14" w:rsidRDefault="00D22E26" w:rsidP="0016603A">
                            <w:pPr>
                              <w:spacing w:after="200"/>
                              <w:rPr>
                                <w:sz w:val="20"/>
                                <w:lang w:val="es-ES"/>
                              </w:rPr>
                            </w:pPr>
                            <w:r w:rsidRPr="00E43D14">
                              <w:rPr>
                                <w:sz w:val="20"/>
                                <w:lang w:val="es-ES"/>
                              </w:rPr>
                              <w:t>Model 2</w:t>
                            </w:r>
                          </w:p>
                          <w:p w:rsidR="00D22E26" w:rsidRPr="00E43D14" w:rsidRDefault="00D22E26" w:rsidP="0016603A">
                            <w:pPr>
                              <w:spacing w:after="200"/>
                              <w:rPr>
                                <w:sz w:val="20"/>
                                <w:lang w:val="es-ES"/>
                              </w:rPr>
                            </w:pPr>
                            <w:r w:rsidRPr="00E43D14">
                              <w:rPr>
                                <w:sz w:val="20"/>
                                <w:lang w:val="es-ES"/>
                              </w:rPr>
                              <w:t>Model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52532" id="Quadre de text 2" o:spid="_x0000_s1031" type="#_x0000_t202" style="position:absolute;left:0;text-align:left;margin-left:3.5pt;margin-top:5.8pt;width:75.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" filled="f" stroked="f">
                <v:textbox style="mso-fit-shape-to-text:t">
                  <w:txbxContent>
                    <w:p w:rsidR="00D22E26" w:rsidRPr="00E43D14" w:rsidRDefault="00D22E26" w:rsidP="0016603A">
                      <w:pPr>
                        <w:spacing w:after="200"/>
                        <w:rPr>
                          <w:sz w:val="20"/>
                        </w:rPr>
                      </w:pPr>
                      <w:r w:rsidRPr="00E43D14">
                        <w:rPr>
                          <w:sz w:val="20"/>
                        </w:rPr>
                        <w:t>Model 1</w:t>
                      </w:r>
                    </w:p>
                    <w:p w:rsidR="00D22E26" w:rsidRPr="00E43D14" w:rsidRDefault="00D22E26" w:rsidP="0016603A">
                      <w:pPr>
                        <w:spacing w:after="200"/>
                        <w:rPr>
                          <w:sz w:val="20"/>
                          <w:lang w:val="es-ES"/>
                        </w:rPr>
                      </w:pPr>
                      <w:r w:rsidRPr="00E43D14">
                        <w:rPr>
                          <w:sz w:val="20"/>
                          <w:lang w:val="es-ES"/>
                        </w:rPr>
                        <w:t>Model 2</w:t>
                      </w:r>
                    </w:p>
                    <w:p w:rsidR="00D22E26" w:rsidRPr="00E43D14" w:rsidRDefault="00D22E26" w:rsidP="0016603A">
                      <w:pPr>
                        <w:spacing w:after="200"/>
                        <w:rPr>
                          <w:sz w:val="20"/>
                          <w:lang w:val="es-ES"/>
                        </w:rPr>
                      </w:pPr>
                      <w:r w:rsidRPr="00E43D14">
                        <w:rPr>
                          <w:sz w:val="20"/>
                          <w:lang w:val="es-ES"/>
                        </w:rPr>
                        <w:t>Model 3</w:t>
                      </w:r>
                    </w:p>
                  </w:txbxContent>
                </v:textbox>
              </v:shape>
            </w:pict>
          </mc:Fallback>
        </mc:AlternateContent>
      </w:r>
      <w:r w:rsidRPr="0016603A">
        <w:rPr>
          <w:noProof/>
          <w:u w:val="single"/>
        </w:rPr>
        <mc:AlternateContent>
          <mc:Choice Requires="wps">
            <w:drawing>
              <wp:anchor distT="0" distB="0" distL="114300" distR="114300" simplePos="0" relativeHeight="251686912" behindDoc="0" locked="0" layoutInCell="1" allowOverlap="1" wp14:anchorId="11024577" wp14:editId="1F2F8FE5">
                <wp:simplePos x="0" y="0"/>
                <wp:positionH relativeFrom="column">
                  <wp:posOffset>86821</wp:posOffset>
                </wp:positionH>
                <wp:positionV relativeFrom="paragraph">
                  <wp:posOffset>102235</wp:posOffset>
                </wp:positionV>
                <wp:extent cx="540000" cy="0"/>
                <wp:effectExtent l="0" t="0" r="0" b="0"/>
                <wp:wrapNone/>
                <wp:docPr id="154" name="Connector recte 41"/>
                <wp:cNvGraphicFramePr/>
                <a:graphic xmlns:a="http://schemas.openxmlformats.org/drawingml/2006/main">
                  <a:graphicData uri="http://schemas.microsoft.com/office/word/2010/wordprocessingShape">
                    <wps:wsp>
                      <wps:cNvCnPr/>
                      <wps:spPr>
                        <a:xfrm>
                          <a:off x="0" y="0"/>
                          <a:ext cx="54000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9701" id="Connector recte 4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8.05pt" to="49.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" strokecolor="#d8d8d8 [2732]">
                <v:stroke joinstyle="miter"/>
              </v:line>
            </w:pict>
          </mc:Fallback>
        </mc:AlternateContent>
      </w:r>
    </w:p>
    <w:p w:rsidR="0016603A" w:rsidRPr="0016603A" w:rsidRDefault="0016603A" w:rsidP="0016603A">
      <w:pPr>
        <w:rPr>
          <w:u w:val="single"/>
        </w:rPr>
      </w:pPr>
      <w:r w:rsidRPr="0016603A">
        <w:rPr>
          <w:noProof/>
          <w:u w:val="single"/>
        </w:rPr>
        <mc:AlternateContent>
          <mc:Choice Requires="wps">
            <w:drawing>
              <wp:anchor distT="0" distB="0" distL="114300" distR="114300" simplePos="0" relativeHeight="251687936" behindDoc="0" locked="0" layoutInCell="1" allowOverlap="1" wp14:anchorId="7EAFF75D" wp14:editId="3FB1AD50">
                <wp:simplePos x="0" y="0"/>
                <wp:positionH relativeFrom="column">
                  <wp:posOffset>103331</wp:posOffset>
                </wp:positionH>
                <wp:positionV relativeFrom="paragraph">
                  <wp:posOffset>121285</wp:posOffset>
                </wp:positionV>
                <wp:extent cx="540000" cy="0"/>
                <wp:effectExtent l="0" t="0" r="0" b="0"/>
                <wp:wrapNone/>
                <wp:docPr id="155" name="Connector recte 42"/>
                <wp:cNvGraphicFramePr/>
                <a:graphic xmlns:a="http://schemas.openxmlformats.org/drawingml/2006/main">
                  <a:graphicData uri="http://schemas.microsoft.com/office/word/2010/wordprocessingShape">
                    <wps:wsp>
                      <wps:cNvCnPr/>
                      <wps:spPr>
                        <a:xfrm>
                          <a:off x="0" y="0"/>
                          <a:ext cx="54000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C8D2A" id="Connector recte 4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9.55pt" to="50.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" strokecolor="#d8d8d8 [2732]">
                <v:stroke joinstyle="miter"/>
              </v:line>
            </w:pict>
          </mc:Fallback>
        </mc:AlternateContent>
      </w:r>
      <w:r w:rsidRPr="0016603A">
        <w:rPr>
          <w:noProof/>
        </w:rPr>
        <w:drawing>
          <wp:anchor distT="0" distB="0" distL="114300" distR="114300" simplePos="0" relativeHeight="251684864" behindDoc="1" locked="0" layoutInCell="1" allowOverlap="1" wp14:anchorId="1E5299BA" wp14:editId="61E028DE">
            <wp:simplePos x="0" y="0"/>
            <wp:positionH relativeFrom="column">
              <wp:posOffset>567690</wp:posOffset>
            </wp:positionH>
            <wp:positionV relativeFrom="paragraph">
              <wp:posOffset>159385</wp:posOffset>
            </wp:positionV>
            <wp:extent cx="5181600" cy="266700"/>
            <wp:effectExtent l="0" t="0" r="0" b="0"/>
            <wp:wrapNone/>
            <wp:docPr id="167" name="Imat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81600" cy="266700"/>
                    </a:xfrm>
                    <a:prstGeom prst="rect">
                      <a:avLst/>
                    </a:prstGeom>
                  </pic:spPr>
                </pic:pic>
              </a:graphicData>
            </a:graphic>
          </wp:anchor>
        </w:drawing>
      </w:r>
    </w:p>
    <w:p w:rsidR="0016603A" w:rsidRPr="0016603A" w:rsidRDefault="0016603A" w:rsidP="0016603A">
      <w:pPr>
        <w:rPr>
          <w:u w:val="single"/>
        </w:rPr>
      </w:pPr>
      <w:r w:rsidRPr="0016603A">
        <w:rPr>
          <w:noProof/>
          <w:u w:val="single"/>
        </w:rPr>
        <mc:AlternateContent>
          <mc:Choice Requires="wps">
            <w:drawing>
              <wp:anchor distT="0" distB="0" distL="114300" distR="114300" simplePos="0" relativeHeight="251688960" behindDoc="0" locked="0" layoutInCell="1" allowOverlap="1" wp14:anchorId="6F8CC49B" wp14:editId="065F6719">
                <wp:simplePos x="0" y="0"/>
                <wp:positionH relativeFrom="column">
                  <wp:posOffset>107315</wp:posOffset>
                </wp:positionH>
                <wp:positionV relativeFrom="paragraph">
                  <wp:posOffset>32211</wp:posOffset>
                </wp:positionV>
                <wp:extent cx="539750" cy="0"/>
                <wp:effectExtent l="0" t="0" r="0" b="0"/>
                <wp:wrapNone/>
                <wp:docPr id="156" name="Connector recte 43"/>
                <wp:cNvGraphicFramePr/>
                <a:graphic xmlns:a="http://schemas.openxmlformats.org/drawingml/2006/main">
                  <a:graphicData uri="http://schemas.microsoft.com/office/word/2010/wordprocessingShape">
                    <wps:wsp>
                      <wps:cNvCnPr/>
                      <wps:spPr>
                        <a:xfrm>
                          <a:off x="0" y="0"/>
                          <a:ext cx="53975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65A00" id="Connector recte 4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55pt" to="50.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" strokecolor="#d8d8d8 [2732]">
                <v:stroke joinstyle="miter"/>
              </v:line>
            </w:pict>
          </mc:Fallback>
        </mc:AlternateContent>
      </w:r>
    </w:p>
    <w:p w:rsidR="0016603A" w:rsidRPr="0016603A" w:rsidRDefault="0016603A" w:rsidP="0016603A">
      <w:r w:rsidRPr="0016603A">
        <w:rPr>
          <w:noProof/>
          <w:u w:val="single"/>
        </w:rPr>
        <mc:AlternateContent>
          <mc:Choice Requires="wps">
            <w:drawing>
              <wp:anchor distT="0" distB="0" distL="114300" distR="114300" simplePos="0" relativeHeight="251689984" behindDoc="0" locked="0" layoutInCell="1" allowOverlap="1" wp14:anchorId="1502D611" wp14:editId="28DB158E">
                <wp:simplePos x="0" y="0"/>
                <wp:positionH relativeFrom="column">
                  <wp:posOffset>104475</wp:posOffset>
                </wp:positionH>
                <wp:positionV relativeFrom="paragraph">
                  <wp:posOffset>49530</wp:posOffset>
                </wp:positionV>
                <wp:extent cx="539750" cy="0"/>
                <wp:effectExtent l="0" t="0" r="0" b="0"/>
                <wp:wrapNone/>
                <wp:docPr id="157" name="Connector recte 44"/>
                <wp:cNvGraphicFramePr/>
                <a:graphic xmlns:a="http://schemas.openxmlformats.org/drawingml/2006/main">
                  <a:graphicData uri="http://schemas.microsoft.com/office/word/2010/wordprocessingShape">
                    <wps:wsp>
                      <wps:cNvCnPr/>
                      <wps:spPr>
                        <a:xfrm>
                          <a:off x="0" y="0"/>
                          <a:ext cx="53975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58274" id="Connector recte 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3.9pt" to="50.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" strokecolor="#d8d8d8 [2732]">
                <v:stroke joinstyle="miter"/>
              </v:line>
            </w:pict>
          </mc:Fallback>
        </mc:AlternateContent>
      </w:r>
      <w:r w:rsidRPr="0016603A">
        <w:rPr>
          <w:noProof/>
          <w:u w:val="single"/>
        </w:rPr>
        <mc:AlternateContent>
          <mc:Choice Requires="wps">
            <w:drawing>
              <wp:anchor distT="0" distB="0" distL="114300" distR="114300" simplePos="0" relativeHeight="251691008" behindDoc="0" locked="0" layoutInCell="1" allowOverlap="1" wp14:anchorId="77D6B815" wp14:editId="0360F31F">
                <wp:simplePos x="0" y="0"/>
                <wp:positionH relativeFrom="column">
                  <wp:posOffset>107232</wp:posOffset>
                </wp:positionH>
                <wp:positionV relativeFrom="paragraph">
                  <wp:posOffset>136369</wp:posOffset>
                </wp:positionV>
                <wp:extent cx="539750" cy="0"/>
                <wp:effectExtent l="0" t="0" r="0" b="0"/>
                <wp:wrapNone/>
                <wp:docPr id="158" name="Connector recte 45"/>
                <wp:cNvGraphicFramePr/>
                <a:graphic xmlns:a="http://schemas.openxmlformats.org/drawingml/2006/main">
                  <a:graphicData uri="http://schemas.microsoft.com/office/word/2010/wordprocessingShape">
                    <wps:wsp>
                      <wps:cNvCnPr/>
                      <wps:spPr>
                        <a:xfrm>
                          <a:off x="0" y="0"/>
                          <a:ext cx="53975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6B27D" id="Connector recte 4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0.75pt" to="50.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" strokecolor="#d8d8d8 [2732]">
                <v:stroke joinstyle="miter"/>
              </v:line>
            </w:pict>
          </mc:Fallback>
        </mc:AlternateContent>
      </w:r>
      <w:r w:rsidRPr="0016603A">
        <w:rPr>
          <w:noProof/>
        </w:rPr>
        <w:drawing>
          <wp:anchor distT="0" distB="0" distL="114300" distR="114300" simplePos="0" relativeHeight="251685888" behindDoc="1" locked="0" layoutInCell="1" allowOverlap="1" wp14:anchorId="395B988C" wp14:editId="09F7F3C0">
            <wp:simplePos x="0" y="0"/>
            <wp:positionH relativeFrom="column">
              <wp:posOffset>468366</wp:posOffset>
            </wp:positionH>
            <wp:positionV relativeFrom="paragraph">
              <wp:posOffset>86360</wp:posOffset>
            </wp:positionV>
            <wp:extent cx="5314950" cy="285750"/>
            <wp:effectExtent l="0" t="0" r="0" b="0"/>
            <wp:wrapNone/>
            <wp:docPr id="168"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14950" cy="285750"/>
                    </a:xfrm>
                    <a:prstGeom prst="rect">
                      <a:avLst/>
                    </a:prstGeom>
                  </pic:spPr>
                </pic:pic>
              </a:graphicData>
            </a:graphic>
          </wp:anchor>
        </w:drawing>
      </w:r>
      <w:r w:rsidRPr="0016603A">
        <w:t xml:space="preserve"> </w:t>
      </w:r>
    </w:p>
    <w:p w:rsidR="0016603A" w:rsidRPr="0016603A" w:rsidRDefault="0016603A" w:rsidP="0016603A">
      <w:pPr>
        <w:rPr>
          <w:u w:val="single"/>
        </w:rPr>
      </w:pPr>
      <w:r w:rsidRPr="0016603A">
        <w:rPr>
          <w:noProof/>
          <w:u w:val="single"/>
        </w:rPr>
        <mc:AlternateContent>
          <mc:Choice Requires="wps">
            <w:drawing>
              <wp:anchor distT="0" distB="0" distL="114300" distR="114300" simplePos="0" relativeHeight="251692032" behindDoc="0" locked="0" layoutInCell="1" allowOverlap="1" wp14:anchorId="084ECBC5" wp14:editId="51EBEED3">
                <wp:simplePos x="0" y="0"/>
                <wp:positionH relativeFrom="column">
                  <wp:posOffset>114156</wp:posOffset>
                </wp:positionH>
                <wp:positionV relativeFrom="paragraph">
                  <wp:posOffset>157612</wp:posOffset>
                </wp:positionV>
                <wp:extent cx="539750" cy="0"/>
                <wp:effectExtent l="0" t="0" r="0" b="0"/>
                <wp:wrapNone/>
                <wp:docPr id="159" name="Connector recte 46"/>
                <wp:cNvGraphicFramePr/>
                <a:graphic xmlns:a="http://schemas.openxmlformats.org/drawingml/2006/main">
                  <a:graphicData uri="http://schemas.microsoft.com/office/word/2010/wordprocessingShape">
                    <wps:wsp>
                      <wps:cNvCnPr/>
                      <wps:spPr>
                        <a:xfrm>
                          <a:off x="0" y="0"/>
                          <a:ext cx="539750" cy="0"/>
                        </a:xfrm>
                        <a:prstGeom prst="line">
                          <a:avLst/>
                        </a:prstGeom>
                        <a:ln w="952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5FF1C" id="Connector recte 4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2.4pt" to="51.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" strokecolor="#d8d8d8 [2732]">
                <v:stroke joinstyle="miter"/>
              </v:line>
            </w:pict>
          </mc:Fallback>
        </mc:AlternateContent>
      </w:r>
    </w:p>
    <w:p w:rsidR="0016603A" w:rsidRPr="0016603A" w:rsidRDefault="0016603A" w:rsidP="0016603A">
      <w:pPr>
        <w:rPr>
          <w:u w:val="single"/>
        </w:rPr>
        <w:sectPr w:rsidR="0016603A" w:rsidRPr="0016603A" w:rsidSect="00D54FAC">
          <w:pgSz w:w="11900" w:h="16840"/>
          <w:pgMar w:top="1440" w:right="1440" w:bottom="1440" w:left="1440" w:header="709" w:footer="709" w:gutter="0"/>
          <w:cols w:space="720"/>
        </w:sectPr>
      </w:pPr>
    </w:p>
    <w:p w:rsidR="0016603A" w:rsidRDefault="0016603A" w:rsidP="0020686A">
      <w:pPr>
        <w:pStyle w:val="Llegenda"/>
      </w:pPr>
      <w:bookmarkStart w:id="40" w:name="_Ref58492544"/>
      <w:r w:rsidRPr="0016603A">
        <w:lastRenderedPageBreak/>
        <w:t xml:space="preserve">Figure </w:t>
      </w:r>
      <w:r w:rsidR="00E251FE">
        <w:fldChar w:fldCharType="begin"/>
      </w:r>
      <w:r w:rsidR="00E251FE">
        <w:instrText xml:space="preserve"> SEQ Figure \* ARA</w:instrText>
      </w:r>
      <w:r w:rsidR="00E251FE">
        <w:instrText xml:space="preserve">BIC </w:instrText>
      </w:r>
      <w:r w:rsidR="00E251FE">
        <w:fldChar w:fldCharType="separate"/>
      </w:r>
      <w:r w:rsidR="00F033FE">
        <w:rPr>
          <w:noProof/>
        </w:rPr>
        <w:t>6</w:t>
      </w:r>
      <w:r w:rsidR="00E251FE">
        <w:rPr>
          <w:noProof/>
        </w:rPr>
        <w:fldChar w:fldCharType="end"/>
      </w:r>
      <w:bookmarkEnd w:id="40"/>
      <w:r w:rsidRPr="0016603A">
        <w:t>. Diagnostic plots for the three regression models: residuals versus fitted (first row), normal Q-Q (second row), and residuals versus leverage (third row). Number are identifiers of agglomerations.  Red line, trend of the plot. Dotted lines, Cook’s distance (0,5 and 1).</w:t>
      </w:r>
    </w:p>
    <w:tbl>
      <w:tblPr>
        <w:tblStyle w:val="Taulaambquadrcula"/>
        <w:tblW w:w="0" w:type="auto"/>
        <w:tblLayout w:type="fixed"/>
        <w:tblLook w:val="04A0" w:firstRow="1" w:lastRow="0" w:firstColumn="1" w:lastColumn="0" w:noHBand="0" w:noVBand="1"/>
      </w:tblPr>
      <w:tblGrid>
        <w:gridCol w:w="4650"/>
        <w:gridCol w:w="4650"/>
        <w:gridCol w:w="4650"/>
      </w:tblGrid>
      <w:tr w:rsidR="00A61DCF" w:rsidTr="00A55583">
        <w:tc>
          <w:tcPr>
            <w:tcW w:w="4650" w:type="dxa"/>
          </w:tcPr>
          <w:p w:rsidR="00A61DCF" w:rsidRDefault="00A61DCF" w:rsidP="00A55583">
            <w:pPr>
              <w:rPr>
                <w:noProof/>
              </w:rPr>
            </w:pPr>
            <w:r>
              <w:rPr>
                <w:noProof/>
              </w:rPr>
              <w:t>Linear</w:t>
            </w:r>
          </w:p>
        </w:tc>
        <w:tc>
          <w:tcPr>
            <w:tcW w:w="4650" w:type="dxa"/>
          </w:tcPr>
          <w:p w:rsidR="00A61DCF" w:rsidRPr="00912CD0" w:rsidRDefault="00A61DCF" w:rsidP="00A55583">
            <w:r>
              <w:t>Polynomial</w:t>
            </w:r>
          </w:p>
        </w:tc>
        <w:tc>
          <w:tcPr>
            <w:tcW w:w="4650" w:type="dxa"/>
          </w:tcPr>
          <w:p w:rsidR="00A61DCF" w:rsidRDefault="00A61DCF" w:rsidP="00A55583">
            <w:pPr>
              <w:rPr>
                <w:noProof/>
              </w:rPr>
            </w:pPr>
            <w:r>
              <w:rPr>
                <w:noProof/>
              </w:rPr>
              <w:t>Log-log</w:t>
            </w:r>
          </w:p>
        </w:tc>
      </w:tr>
      <w:tr w:rsidR="00A61DCF" w:rsidTr="00A55583">
        <w:tc>
          <w:tcPr>
            <w:tcW w:w="4650" w:type="dxa"/>
          </w:tcPr>
          <w:p w:rsidR="00A61DCF" w:rsidRDefault="00A61DCF" w:rsidP="00A55583">
            <w:pPr>
              <w:rPr>
                <w:u w:val="single"/>
              </w:rPr>
            </w:pPr>
            <w:r>
              <w:rPr>
                <w:noProof/>
              </w:rPr>
              <w:drawing>
                <wp:inline distT="0" distB="0" distL="0" distR="0" wp14:anchorId="75FE674F" wp14:editId="3BCE463F">
                  <wp:extent cx="2542540" cy="1506859"/>
                  <wp:effectExtent l="0" t="0" r="0" b="0"/>
                  <wp:docPr id="194" name="Imat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50666" b="50998"/>
                          <a:stretch/>
                        </pic:blipFill>
                        <pic:spPr bwMode="auto">
                          <a:xfrm>
                            <a:off x="0" y="0"/>
                            <a:ext cx="2567941" cy="1521913"/>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Default="00A61DCF" w:rsidP="00A55583">
            <w:pPr>
              <w:rPr>
                <w:u w:val="single"/>
              </w:rPr>
            </w:pPr>
            <w:r>
              <w:rPr>
                <w:noProof/>
              </w:rPr>
              <w:drawing>
                <wp:inline distT="0" distB="0" distL="0" distR="0" wp14:anchorId="7369C529" wp14:editId="3BBDB3C6">
                  <wp:extent cx="2638712" cy="1588957"/>
                  <wp:effectExtent l="0" t="0" r="0" b="0"/>
                  <wp:docPr id="195" name="Imat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9954" b="51092"/>
                          <a:stretch/>
                        </pic:blipFill>
                        <pic:spPr bwMode="auto">
                          <a:xfrm>
                            <a:off x="0" y="0"/>
                            <a:ext cx="2669772" cy="1607660"/>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Default="00A61DCF" w:rsidP="00A55583">
            <w:pPr>
              <w:rPr>
                <w:u w:val="single"/>
              </w:rPr>
            </w:pPr>
            <w:r>
              <w:rPr>
                <w:noProof/>
              </w:rPr>
              <w:drawing>
                <wp:inline distT="0" distB="0" distL="0" distR="0" wp14:anchorId="77A692C3" wp14:editId="4C5928E4">
                  <wp:extent cx="2482688" cy="1558977"/>
                  <wp:effectExtent l="0" t="0" r="0" b="3175"/>
                  <wp:docPr id="196" name="Imat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52286" b="50684"/>
                          <a:stretch/>
                        </pic:blipFill>
                        <pic:spPr bwMode="auto">
                          <a:xfrm>
                            <a:off x="0" y="0"/>
                            <a:ext cx="2495117" cy="1566782"/>
                          </a:xfrm>
                          <a:prstGeom prst="rect">
                            <a:avLst/>
                          </a:prstGeom>
                          <a:ln>
                            <a:noFill/>
                          </a:ln>
                          <a:extLst>
                            <a:ext uri="{53640926-AAD7-44D8-BBD7-CCE9431645EC}">
                              <a14:shadowObscured xmlns:a14="http://schemas.microsoft.com/office/drawing/2010/main"/>
                            </a:ext>
                          </a:extLst>
                        </pic:spPr>
                      </pic:pic>
                    </a:graphicData>
                  </a:graphic>
                </wp:inline>
              </w:drawing>
            </w:r>
          </w:p>
        </w:tc>
      </w:tr>
      <w:tr w:rsidR="00A61DCF" w:rsidTr="00A55583">
        <w:trPr>
          <w:trHeight w:val="2740"/>
        </w:trPr>
        <w:tc>
          <w:tcPr>
            <w:tcW w:w="4650" w:type="dxa"/>
          </w:tcPr>
          <w:p w:rsidR="00A61DCF" w:rsidRDefault="00A61DCF" w:rsidP="00A55583">
            <w:pPr>
              <w:rPr>
                <w:u w:val="single"/>
              </w:rPr>
            </w:pPr>
            <w:r>
              <w:rPr>
                <w:noProof/>
              </w:rPr>
              <w:drawing>
                <wp:inline distT="0" distB="0" distL="0" distR="0" wp14:anchorId="13829BF5" wp14:editId="14A5B36A">
                  <wp:extent cx="2413416" cy="1648153"/>
                  <wp:effectExtent l="0" t="0" r="6350" b="9525"/>
                  <wp:docPr id="197" name="Imat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5607" b="49191"/>
                          <a:stretch/>
                        </pic:blipFill>
                        <pic:spPr bwMode="auto">
                          <a:xfrm>
                            <a:off x="0" y="0"/>
                            <a:ext cx="2420919" cy="1653277"/>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Pr="00912CD0" w:rsidRDefault="00A61DCF" w:rsidP="00A55583">
            <w:r>
              <w:rPr>
                <w:noProof/>
              </w:rPr>
              <w:drawing>
                <wp:inline distT="0" distB="0" distL="0" distR="0" wp14:anchorId="33E09FD5" wp14:editId="4B607C4E">
                  <wp:extent cx="2447269" cy="1647825"/>
                  <wp:effectExtent l="0" t="0" r="0" b="0"/>
                  <wp:docPr id="198" name="Imat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4710" b="50510"/>
                          <a:stretch/>
                        </pic:blipFill>
                        <pic:spPr bwMode="auto">
                          <a:xfrm>
                            <a:off x="0" y="0"/>
                            <a:ext cx="2455519" cy="1653380"/>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Default="00A61DCF" w:rsidP="00A55583">
            <w:pPr>
              <w:rPr>
                <w:u w:val="single"/>
              </w:rPr>
            </w:pPr>
            <w:r>
              <w:rPr>
                <w:noProof/>
              </w:rPr>
              <w:drawing>
                <wp:inline distT="0" distB="0" distL="0" distR="0" wp14:anchorId="4F8D9294" wp14:editId="053D143B">
                  <wp:extent cx="2248525" cy="1608234"/>
                  <wp:effectExtent l="0" t="0" r="0" b="0"/>
                  <wp:docPr id="199" name="Imat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5607" b="47737"/>
                          <a:stretch/>
                        </pic:blipFill>
                        <pic:spPr bwMode="auto">
                          <a:xfrm>
                            <a:off x="0" y="0"/>
                            <a:ext cx="2255225" cy="1613026"/>
                          </a:xfrm>
                          <a:prstGeom prst="rect">
                            <a:avLst/>
                          </a:prstGeom>
                          <a:ln>
                            <a:noFill/>
                          </a:ln>
                          <a:extLst>
                            <a:ext uri="{53640926-AAD7-44D8-BBD7-CCE9431645EC}">
                              <a14:shadowObscured xmlns:a14="http://schemas.microsoft.com/office/drawing/2010/main"/>
                            </a:ext>
                          </a:extLst>
                        </pic:spPr>
                      </pic:pic>
                    </a:graphicData>
                  </a:graphic>
                </wp:inline>
              </w:drawing>
            </w:r>
          </w:p>
        </w:tc>
      </w:tr>
      <w:tr w:rsidR="00A61DCF" w:rsidTr="008A5781">
        <w:trPr>
          <w:trHeight w:val="1514"/>
        </w:trPr>
        <w:tc>
          <w:tcPr>
            <w:tcW w:w="4650" w:type="dxa"/>
          </w:tcPr>
          <w:p w:rsidR="00A61DCF" w:rsidRDefault="00A61DCF" w:rsidP="008A5781">
            <w:pPr>
              <w:jc w:val="center"/>
              <w:rPr>
                <w:u w:val="single"/>
              </w:rPr>
            </w:pPr>
            <w:r>
              <w:rPr>
                <w:noProof/>
              </w:rPr>
              <w:drawing>
                <wp:inline distT="0" distB="0" distL="0" distR="0" wp14:anchorId="133DD475" wp14:editId="460C48BF">
                  <wp:extent cx="1973982" cy="1356360"/>
                  <wp:effectExtent l="0" t="0" r="7620" b="0"/>
                  <wp:docPr id="200" name="Imat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5976" t="49303"/>
                          <a:stretch/>
                        </pic:blipFill>
                        <pic:spPr bwMode="auto">
                          <a:xfrm>
                            <a:off x="0" y="0"/>
                            <a:ext cx="1994865" cy="1370709"/>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Default="00A61DCF" w:rsidP="008A5781">
            <w:pPr>
              <w:jc w:val="center"/>
              <w:rPr>
                <w:u w:val="single"/>
              </w:rPr>
            </w:pPr>
            <w:r>
              <w:rPr>
                <w:noProof/>
              </w:rPr>
              <w:drawing>
                <wp:inline distT="0" distB="0" distL="0" distR="0" wp14:anchorId="604FA2B9" wp14:editId="6A227D27">
                  <wp:extent cx="2092545" cy="1457325"/>
                  <wp:effectExtent l="0" t="0" r="3175" b="0"/>
                  <wp:docPr id="201" name="Imat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6339" t="50653"/>
                          <a:stretch/>
                        </pic:blipFill>
                        <pic:spPr bwMode="auto">
                          <a:xfrm>
                            <a:off x="0" y="0"/>
                            <a:ext cx="2108594" cy="1468502"/>
                          </a:xfrm>
                          <a:prstGeom prst="rect">
                            <a:avLst/>
                          </a:prstGeom>
                          <a:ln>
                            <a:noFill/>
                          </a:ln>
                          <a:extLst>
                            <a:ext uri="{53640926-AAD7-44D8-BBD7-CCE9431645EC}">
                              <a14:shadowObscured xmlns:a14="http://schemas.microsoft.com/office/drawing/2010/main"/>
                            </a:ext>
                          </a:extLst>
                        </pic:spPr>
                      </pic:pic>
                    </a:graphicData>
                  </a:graphic>
                </wp:inline>
              </w:drawing>
            </w:r>
          </w:p>
        </w:tc>
        <w:tc>
          <w:tcPr>
            <w:tcW w:w="4650" w:type="dxa"/>
          </w:tcPr>
          <w:p w:rsidR="00A61DCF" w:rsidRDefault="00A61DCF" w:rsidP="008A5781">
            <w:pPr>
              <w:keepNext/>
              <w:jc w:val="center"/>
              <w:rPr>
                <w:u w:val="single"/>
              </w:rPr>
            </w:pPr>
            <w:r>
              <w:rPr>
                <w:noProof/>
              </w:rPr>
              <w:drawing>
                <wp:inline distT="0" distB="0" distL="0" distR="0" wp14:anchorId="48283B3A" wp14:editId="4A74F5CA">
                  <wp:extent cx="2203075" cy="1457325"/>
                  <wp:effectExtent l="0" t="0" r="6985" b="0"/>
                  <wp:docPr id="202" name="Imat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4531" t="50492"/>
                          <a:stretch/>
                        </pic:blipFill>
                        <pic:spPr bwMode="auto">
                          <a:xfrm>
                            <a:off x="0" y="0"/>
                            <a:ext cx="2212737" cy="1463716"/>
                          </a:xfrm>
                          <a:prstGeom prst="rect">
                            <a:avLst/>
                          </a:prstGeom>
                          <a:ln>
                            <a:noFill/>
                          </a:ln>
                          <a:extLst>
                            <a:ext uri="{53640926-AAD7-44D8-BBD7-CCE9431645EC}">
                              <a14:shadowObscured xmlns:a14="http://schemas.microsoft.com/office/drawing/2010/main"/>
                            </a:ext>
                          </a:extLst>
                        </pic:spPr>
                      </pic:pic>
                    </a:graphicData>
                  </a:graphic>
                </wp:inline>
              </w:drawing>
            </w:r>
          </w:p>
        </w:tc>
      </w:tr>
    </w:tbl>
    <w:p w:rsidR="00A61DCF" w:rsidRPr="00A61DCF" w:rsidRDefault="00A61DCF" w:rsidP="00A61DCF">
      <w:pPr>
        <w:pStyle w:val="Brodtekst"/>
        <w:rPr>
          <w:lang w:val="en-GB"/>
        </w:rPr>
        <w:sectPr w:rsidR="00A61DCF" w:rsidRPr="00A61DCF" w:rsidSect="0016603A">
          <w:pgSz w:w="16840" w:h="11900" w:orient="landscape"/>
          <w:pgMar w:top="1135" w:right="1440" w:bottom="709" w:left="1440" w:header="709" w:footer="709" w:gutter="0"/>
          <w:cols w:space="720"/>
          <w:docGrid w:linePitch="299"/>
        </w:sectPr>
      </w:pPr>
    </w:p>
    <w:p w:rsidR="0016603A" w:rsidRPr="0016603A" w:rsidRDefault="0016603A" w:rsidP="00A61DCF">
      <w:pPr>
        <w:pStyle w:val="Ttol3"/>
      </w:pPr>
      <w:bookmarkStart w:id="41" w:name="_Toc64915434"/>
      <w:r w:rsidRPr="0016603A">
        <w:lastRenderedPageBreak/>
        <w:t>Validation</w:t>
      </w:r>
      <w:bookmarkEnd w:id="41"/>
    </w:p>
    <w:p w:rsidR="0016603A" w:rsidRPr="0016603A" w:rsidRDefault="0016603A" w:rsidP="0016603A">
      <w:r w:rsidRPr="0016603A">
        <w:t xml:space="preserve">In the previous step we have seen that model 3 looked better </w:t>
      </w:r>
      <w:r w:rsidR="00A61DCF" w:rsidRPr="0016603A">
        <w:t>because</w:t>
      </w:r>
      <w:r w:rsidRPr="0016603A">
        <w:t xml:space="preserve"> of higher R</w:t>
      </w:r>
      <w:r w:rsidRPr="0016603A">
        <w:rPr>
          <w:vertAlign w:val="superscript"/>
        </w:rPr>
        <w:t xml:space="preserve">2 </w:t>
      </w:r>
      <w:r w:rsidRPr="0016603A">
        <w:t xml:space="preserve">and better performance on the diagnostics. </w:t>
      </w:r>
    </w:p>
    <w:p w:rsidR="0016603A" w:rsidRPr="0016603A" w:rsidRDefault="0016603A" w:rsidP="0016603A"/>
    <w:p w:rsidR="0016603A" w:rsidRPr="0016603A" w:rsidRDefault="0016603A" w:rsidP="0016603A">
      <w:r w:rsidRPr="0016603A">
        <w:fldChar w:fldCharType="begin"/>
      </w:r>
      <w:r w:rsidRPr="0016603A">
        <w:instrText xml:space="preserve"> REF _Ref58842212 \h </w:instrText>
      </w:r>
      <w:r w:rsidRPr="0016603A">
        <w:fldChar w:fldCharType="separate"/>
      </w:r>
      <w:r w:rsidR="005A3207" w:rsidRPr="0016603A">
        <w:t xml:space="preserve">Table </w:t>
      </w:r>
      <w:r w:rsidR="005A3207">
        <w:rPr>
          <w:noProof/>
        </w:rPr>
        <w:t>7</w:t>
      </w:r>
      <w:r w:rsidRPr="0016603A">
        <w:fldChar w:fldCharType="end"/>
      </w:r>
      <w:r w:rsidRPr="0016603A">
        <w:t xml:space="preserve"> and </w:t>
      </w:r>
      <w:r w:rsidRPr="0016603A">
        <w:fldChar w:fldCharType="begin"/>
      </w:r>
      <w:r w:rsidRPr="0016603A">
        <w:instrText xml:space="preserve"> REF _Ref58841841 \h </w:instrText>
      </w:r>
      <w:r w:rsidRPr="0016603A">
        <w:fldChar w:fldCharType="separate"/>
      </w:r>
      <w:r w:rsidR="005A3207" w:rsidRPr="0016603A">
        <w:t xml:space="preserve">Figure </w:t>
      </w:r>
      <w:r w:rsidR="005A3207">
        <w:rPr>
          <w:noProof/>
        </w:rPr>
        <w:t>7</w:t>
      </w:r>
      <w:r w:rsidRPr="0016603A">
        <w:fldChar w:fldCharType="end"/>
      </w:r>
      <w:r w:rsidRPr="0016603A">
        <w:t xml:space="preserve"> show the results of applying the 3 regression models to the subset selected for validation (step 3). Model 1 and model 2 overestimate the </w:t>
      </w:r>
      <w:r w:rsidR="00A61DCF" w:rsidRPr="0016603A">
        <w:t>population</w:t>
      </w:r>
      <w:r w:rsidRPr="0016603A">
        <w:t xml:space="preserve"> exposed, while model 3, closer to the reported values, </w:t>
      </w:r>
      <w:r w:rsidR="00A61DCF" w:rsidRPr="0016603A">
        <w:t>underestimate</w:t>
      </w:r>
      <w:r w:rsidRPr="0016603A">
        <w:t xml:space="preserve"> the population exposed. The % of difference between reported data and the estimates from the three models are very close, being model 3 the one with lower percentage (5,9%). </w:t>
      </w:r>
      <w:proofErr w:type="gramStart"/>
      <w:r w:rsidRPr="0016603A">
        <w:t>Also</w:t>
      </w:r>
      <w:proofErr w:type="gramEnd"/>
      <w:r w:rsidRPr="0016603A">
        <w:t xml:space="preserve"> the confidence interval for model 3 is lower. Therefore, model 3 (log-log transformation) will be used to estimate the missing data.</w:t>
      </w:r>
    </w:p>
    <w:p w:rsidR="0016603A" w:rsidRPr="0016603A" w:rsidRDefault="0016603A" w:rsidP="0016603A"/>
    <w:p w:rsidR="0016603A" w:rsidRPr="0016603A" w:rsidRDefault="0016603A" w:rsidP="0020686A">
      <w:pPr>
        <w:pStyle w:val="Llegenda"/>
      </w:pPr>
      <w:bookmarkStart w:id="42" w:name="_Ref58842212"/>
      <w:r w:rsidRPr="0016603A">
        <w:t xml:space="preserve">Table </w:t>
      </w:r>
      <w:r w:rsidR="00E251FE">
        <w:fldChar w:fldCharType="begin"/>
      </w:r>
      <w:r w:rsidR="00E251FE">
        <w:instrText xml:space="preserve"> SEQ Table \* ARABIC </w:instrText>
      </w:r>
      <w:r w:rsidR="00E251FE">
        <w:fldChar w:fldCharType="separate"/>
      </w:r>
      <w:r w:rsidR="003873DD">
        <w:rPr>
          <w:noProof/>
        </w:rPr>
        <w:t>7</w:t>
      </w:r>
      <w:r w:rsidR="00E251FE">
        <w:rPr>
          <w:noProof/>
        </w:rPr>
        <w:fldChar w:fldCharType="end"/>
      </w:r>
      <w:bookmarkEnd w:id="42"/>
      <w:r w:rsidRPr="0016603A">
        <w:t>. Results of the validation of the three regression models. N = 103 agglomerations.</w:t>
      </w:r>
    </w:p>
    <w:tbl>
      <w:tblPr>
        <w:tblW w:w="6172" w:type="dxa"/>
        <w:tblBorders>
          <w:top w:val="single" w:sz="4" w:space="0" w:color="auto"/>
          <w:bottom w:val="single" w:sz="4" w:space="0" w:color="auto"/>
        </w:tblBorders>
        <w:tblLook w:val="04A0" w:firstRow="1" w:lastRow="0" w:firstColumn="1" w:lastColumn="0" w:noHBand="0" w:noVBand="1"/>
      </w:tblPr>
      <w:tblGrid>
        <w:gridCol w:w="1052"/>
        <w:gridCol w:w="1620"/>
        <w:gridCol w:w="1540"/>
        <w:gridCol w:w="1960"/>
      </w:tblGrid>
      <w:tr w:rsidR="0016603A" w:rsidRPr="0016603A" w:rsidTr="0016603A">
        <w:trPr>
          <w:trHeight w:val="300"/>
        </w:trPr>
        <w:tc>
          <w:tcPr>
            <w:tcW w:w="1052" w:type="dxa"/>
            <w:tcBorders>
              <w:top w:val="single" w:sz="4" w:space="0" w:color="auto"/>
              <w:bottom w:val="single" w:sz="4" w:space="0" w:color="auto"/>
            </w:tcBorders>
            <w:shd w:val="clear" w:color="auto" w:fill="auto"/>
            <w:noWrap/>
            <w:vAlign w:val="bottom"/>
            <w:hideMark/>
          </w:tcPr>
          <w:p w:rsidR="0016603A" w:rsidRPr="0016603A" w:rsidRDefault="0016603A" w:rsidP="0016603A">
            <w:pPr>
              <w:jc w:val="left"/>
              <w:rPr>
                <w:rFonts w:ascii="Times New Roman" w:hAnsi="Times New Roman"/>
                <w:sz w:val="20"/>
                <w:szCs w:val="24"/>
                <w:lang w:eastAsia="en-GB"/>
              </w:rPr>
            </w:pPr>
          </w:p>
        </w:tc>
        <w:tc>
          <w:tcPr>
            <w:tcW w:w="1620" w:type="dxa"/>
            <w:tcBorders>
              <w:top w:val="single" w:sz="4" w:space="0" w:color="auto"/>
              <w:bottom w:val="single" w:sz="4" w:space="0" w:color="auto"/>
            </w:tcBorders>
            <w:shd w:val="clear" w:color="auto" w:fill="auto"/>
            <w:noWrap/>
            <w:vAlign w:val="bottom"/>
            <w:hideMark/>
          </w:tcPr>
          <w:p w:rsidR="0016603A" w:rsidRPr="0016603A" w:rsidRDefault="0016603A" w:rsidP="0016603A">
            <w:pPr>
              <w:jc w:val="center"/>
              <w:rPr>
                <w:rFonts w:cs="Calibri"/>
                <w:color w:val="000000"/>
                <w:szCs w:val="22"/>
                <w:lang w:eastAsia="en-GB"/>
              </w:rPr>
            </w:pPr>
            <w:r w:rsidRPr="0016603A">
              <w:rPr>
                <w:rFonts w:cs="Calibri"/>
                <w:color w:val="000000"/>
                <w:szCs w:val="22"/>
                <w:lang w:eastAsia="en-GB"/>
              </w:rPr>
              <w:t>People exposed</w:t>
            </w:r>
          </w:p>
        </w:tc>
        <w:tc>
          <w:tcPr>
            <w:tcW w:w="1540" w:type="dxa"/>
            <w:tcBorders>
              <w:top w:val="single" w:sz="4" w:space="0" w:color="auto"/>
              <w:bottom w:val="single" w:sz="4" w:space="0" w:color="auto"/>
            </w:tcBorders>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 of difference</w:t>
            </w:r>
          </w:p>
        </w:tc>
        <w:tc>
          <w:tcPr>
            <w:tcW w:w="1960" w:type="dxa"/>
            <w:tcBorders>
              <w:top w:val="single" w:sz="4" w:space="0" w:color="auto"/>
              <w:bottom w:val="single" w:sz="4" w:space="0" w:color="auto"/>
            </w:tcBorders>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 xml:space="preserve">Confidence </w:t>
            </w:r>
            <w:r w:rsidRPr="0016603A">
              <w:rPr>
                <w:rFonts w:cs="Calibri"/>
                <w:color w:val="000000"/>
                <w:szCs w:val="22"/>
                <w:lang w:eastAsia="en-GB"/>
              </w:rPr>
              <w:br/>
              <w:t>interval</w:t>
            </w:r>
          </w:p>
        </w:tc>
      </w:tr>
      <w:tr w:rsidR="0016603A" w:rsidRPr="0016603A" w:rsidTr="0016603A">
        <w:trPr>
          <w:trHeight w:val="300"/>
        </w:trPr>
        <w:tc>
          <w:tcPr>
            <w:tcW w:w="1052" w:type="dxa"/>
            <w:tcBorders>
              <w:top w:val="single" w:sz="4" w:space="0" w:color="auto"/>
            </w:tcBorders>
            <w:shd w:val="clear" w:color="auto" w:fill="auto"/>
            <w:noWrap/>
            <w:vAlign w:val="bottom"/>
            <w:hideMark/>
          </w:tcPr>
          <w:p w:rsidR="0016603A" w:rsidRPr="0016603A" w:rsidRDefault="0016603A" w:rsidP="0016603A">
            <w:pPr>
              <w:jc w:val="left"/>
              <w:rPr>
                <w:rFonts w:cs="Calibri"/>
                <w:color w:val="000000"/>
                <w:szCs w:val="22"/>
                <w:lang w:eastAsia="en-GB"/>
              </w:rPr>
            </w:pPr>
            <w:r w:rsidRPr="0016603A">
              <w:rPr>
                <w:rFonts w:cs="Calibri"/>
                <w:color w:val="000000"/>
                <w:szCs w:val="22"/>
                <w:lang w:eastAsia="en-GB"/>
              </w:rPr>
              <w:t>Reported</w:t>
            </w:r>
          </w:p>
        </w:tc>
        <w:tc>
          <w:tcPr>
            <w:tcW w:w="1620" w:type="dxa"/>
            <w:tcBorders>
              <w:top w:val="single" w:sz="4" w:space="0" w:color="auto"/>
            </w:tcBorders>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11.951.291</w:t>
            </w:r>
          </w:p>
        </w:tc>
        <w:tc>
          <w:tcPr>
            <w:tcW w:w="1540" w:type="dxa"/>
            <w:tcBorders>
              <w:top w:val="single" w:sz="4" w:space="0" w:color="auto"/>
            </w:tcBorders>
            <w:shd w:val="clear" w:color="auto" w:fill="auto"/>
            <w:noWrap/>
            <w:vAlign w:val="bottom"/>
            <w:hideMark/>
          </w:tcPr>
          <w:p w:rsidR="0016603A" w:rsidRPr="0016603A" w:rsidRDefault="0016603A" w:rsidP="0016603A">
            <w:pPr>
              <w:jc w:val="right"/>
              <w:rPr>
                <w:rFonts w:cs="Calibri"/>
                <w:color w:val="000000"/>
                <w:szCs w:val="22"/>
                <w:lang w:eastAsia="en-GB"/>
              </w:rPr>
            </w:pPr>
          </w:p>
        </w:tc>
        <w:tc>
          <w:tcPr>
            <w:tcW w:w="1960" w:type="dxa"/>
            <w:tcBorders>
              <w:top w:val="single" w:sz="4" w:space="0" w:color="auto"/>
            </w:tcBorders>
            <w:shd w:val="clear" w:color="auto" w:fill="auto"/>
            <w:noWrap/>
            <w:vAlign w:val="bottom"/>
            <w:hideMark/>
          </w:tcPr>
          <w:p w:rsidR="0016603A" w:rsidRPr="0016603A" w:rsidRDefault="0016603A" w:rsidP="0016603A">
            <w:pPr>
              <w:jc w:val="left"/>
              <w:rPr>
                <w:rFonts w:ascii="Times New Roman" w:hAnsi="Times New Roman"/>
                <w:sz w:val="20"/>
                <w:lang w:eastAsia="en-GB"/>
              </w:rPr>
            </w:pPr>
          </w:p>
        </w:tc>
      </w:tr>
      <w:tr w:rsidR="0016603A" w:rsidRPr="0016603A" w:rsidTr="0016603A">
        <w:trPr>
          <w:trHeight w:val="300"/>
        </w:trPr>
        <w:tc>
          <w:tcPr>
            <w:tcW w:w="1052" w:type="dxa"/>
            <w:shd w:val="clear" w:color="auto" w:fill="auto"/>
            <w:noWrap/>
            <w:vAlign w:val="bottom"/>
            <w:hideMark/>
          </w:tcPr>
          <w:p w:rsidR="0016603A" w:rsidRPr="0016603A" w:rsidRDefault="0016603A" w:rsidP="0016603A">
            <w:pPr>
              <w:jc w:val="left"/>
              <w:rPr>
                <w:rFonts w:cs="Calibri"/>
                <w:color w:val="000000"/>
                <w:szCs w:val="22"/>
                <w:lang w:eastAsia="en-GB"/>
              </w:rPr>
            </w:pPr>
            <w:r w:rsidRPr="0016603A">
              <w:rPr>
                <w:rFonts w:cs="Calibri"/>
                <w:color w:val="000000"/>
                <w:szCs w:val="22"/>
                <w:lang w:eastAsia="en-GB"/>
              </w:rPr>
              <w:t>Model 1</w:t>
            </w:r>
          </w:p>
        </w:tc>
        <w:tc>
          <w:tcPr>
            <w:tcW w:w="162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12.777.297</w:t>
            </w:r>
          </w:p>
        </w:tc>
        <w:tc>
          <w:tcPr>
            <w:tcW w:w="154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6,9</w:t>
            </w:r>
          </w:p>
        </w:tc>
        <w:tc>
          <w:tcPr>
            <w:tcW w:w="196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323.394</w:t>
            </w:r>
          </w:p>
        </w:tc>
      </w:tr>
      <w:tr w:rsidR="0016603A" w:rsidRPr="0016603A" w:rsidTr="0016603A">
        <w:trPr>
          <w:trHeight w:val="300"/>
        </w:trPr>
        <w:tc>
          <w:tcPr>
            <w:tcW w:w="1052" w:type="dxa"/>
            <w:shd w:val="clear" w:color="auto" w:fill="auto"/>
            <w:noWrap/>
            <w:vAlign w:val="bottom"/>
            <w:hideMark/>
          </w:tcPr>
          <w:p w:rsidR="0016603A" w:rsidRPr="0016603A" w:rsidRDefault="0016603A" w:rsidP="0016603A">
            <w:pPr>
              <w:jc w:val="left"/>
              <w:rPr>
                <w:rFonts w:cs="Calibri"/>
                <w:color w:val="000000"/>
                <w:szCs w:val="22"/>
                <w:lang w:eastAsia="en-GB"/>
              </w:rPr>
            </w:pPr>
            <w:r w:rsidRPr="0016603A">
              <w:rPr>
                <w:rFonts w:cs="Calibri"/>
                <w:color w:val="000000"/>
                <w:szCs w:val="22"/>
                <w:lang w:eastAsia="en-GB"/>
              </w:rPr>
              <w:t>Model 2</w:t>
            </w:r>
          </w:p>
        </w:tc>
        <w:tc>
          <w:tcPr>
            <w:tcW w:w="162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12.689.144</w:t>
            </w:r>
          </w:p>
        </w:tc>
        <w:tc>
          <w:tcPr>
            <w:tcW w:w="154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6,2</w:t>
            </w:r>
          </w:p>
        </w:tc>
        <w:tc>
          <w:tcPr>
            <w:tcW w:w="196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363.808</w:t>
            </w:r>
          </w:p>
        </w:tc>
      </w:tr>
      <w:tr w:rsidR="0016603A" w:rsidRPr="0016603A" w:rsidTr="0016603A">
        <w:trPr>
          <w:trHeight w:val="300"/>
        </w:trPr>
        <w:tc>
          <w:tcPr>
            <w:tcW w:w="1052" w:type="dxa"/>
            <w:shd w:val="clear" w:color="auto" w:fill="auto"/>
            <w:noWrap/>
            <w:vAlign w:val="bottom"/>
            <w:hideMark/>
          </w:tcPr>
          <w:p w:rsidR="0016603A" w:rsidRPr="0016603A" w:rsidRDefault="0016603A" w:rsidP="0016603A">
            <w:pPr>
              <w:jc w:val="left"/>
              <w:rPr>
                <w:rFonts w:cs="Calibri"/>
                <w:color w:val="000000"/>
                <w:szCs w:val="22"/>
                <w:lang w:eastAsia="en-GB"/>
              </w:rPr>
            </w:pPr>
            <w:r w:rsidRPr="0016603A">
              <w:rPr>
                <w:rFonts w:cs="Calibri"/>
                <w:color w:val="000000"/>
                <w:szCs w:val="22"/>
                <w:lang w:eastAsia="en-GB"/>
              </w:rPr>
              <w:t>Model 3</w:t>
            </w:r>
          </w:p>
        </w:tc>
        <w:tc>
          <w:tcPr>
            <w:tcW w:w="162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11.245.629</w:t>
            </w:r>
          </w:p>
        </w:tc>
        <w:tc>
          <w:tcPr>
            <w:tcW w:w="154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-5,9</w:t>
            </w:r>
          </w:p>
        </w:tc>
        <w:tc>
          <w:tcPr>
            <w:tcW w:w="1960" w:type="dxa"/>
            <w:shd w:val="clear" w:color="auto" w:fill="auto"/>
            <w:noWrap/>
            <w:vAlign w:val="bottom"/>
            <w:hideMark/>
          </w:tcPr>
          <w:p w:rsidR="0016603A" w:rsidRPr="0016603A" w:rsidRDefault="0016603A" w:rsidP="0016603A">
            <w:pPr>
              <w:jc w:val="right"/>
              <w:rPr>
                <w:rFonts w:cs="Calibri"/>
                <w:color w:val="000000"/>
                <w:szCs w:val="22"/>
                <w:lang w:eastAsia="en-GB"/>
              </w:rPr>
            </w:pPr>
            <w:r w:rsidRPr="0016603A">
              <w:rPr>
                <w:rFonts w:cs="Calibri"/>
                <w:color w:val="000000"/>
                <w:szCs w:val="22"/>
                <w:lang w:eastAsia="en-GB"/>
              </w:rPr>
              <w:t>279.311</w:t>
            </w:r>
          </w:p>
        </w:tc>
      </w:tr>
    </w:tbl>
    <w:p w:rsidR="0016603A" w:rsidRDefault="0016603A" w:rsidP="0016603A"/>
    <w:p w:rsidR="008A5781" w:rsidRPr="0016603A" w:rsidRDefault="008A5781" w:rsidP="0016603A"/>
    <w:p w:rsidR="0016603A" w:rsidRPr="0016603A" w:rsidRDefault="0016603A" w:rsidP="0020686A">
      <w:pPr>
        <w:pStyle w:val="Llegenda"/>
      </w:pPr>
      <w:bookmarkStart w:id="43" w:name="_Ref58841841"/>
      <w:r w:rsidRPr="0016603A">
        <w:t xml:space="preserve">Figure </w:t>
      </w:r>
      <w:r w:rsidR="00E251FE">
        <w:fldChar w:fldCharType="begin"/>
      </w:r>
      <w:r w:rsidR="00E251FE">
        <w:instrText xml:space="preserve"> SEQ Figure \* ARABIC </w:instrText>
      </w:r>
      <w:r w:rsidR="00E251FE">
        <w:fldChar w:fldCharType="separate"/>
      </w:r>
      <w:r w:rsidR="00F033FE">
        <w:rPr>
          <w:noProof/>
        </w:rPr>
        <w:t>7</w:t>
      </w:r>
      <w:r w:rsidR="00E251FE">
        <w:rPr>
          <w:noProof/>
        </w:rPr>
        <w:fldChar w:fldCharType="end"/>
      </w:r>
      <w:bookmarkEnd w:id="43"/>
      <w:r w:rsidRPr="0016603A">
        <w:t xml:space="preserve">. </w:t>
      </w:r>
      <w:r w:rsidR="00A61DCF" w:rsidRPr="0016603A">
        <w:t>Validation</w:t>
      </w:r>
      <w:r w:rsidRPr="0016603A">
        <w:t xml:space="preserve"> of the three regression models to estimate people exposed to noise from roads inside agglomerations (L</w:t>
      </w:r>
      <w:r w:rsidRPr="0016603A">
        <w:rPr>
          <w:vertAlign w:val="subscript"/>
        </w:rPr>
        <w:t>den</w:t>
      </w:r>
      <w:r w:rsidRPr="0016603A">
        <w:t xml:space="preserve"> equal or greater than 55 dB). Confidence interval (95%) provided for the regression models. n = 103 agglomerations.</w:t>
      </w:r>
    </w:p>
    <w:p w:rsidR="0016603A" w:rsidRPr="0016603A" w:rsidRDefault="0016603A" w:rsidP="0016603A">
      <w:r w:rsidRPr="0016603A">
        <w:rPr>
          <w:noProof/>
        </w:rPr>
        <mc:AlternateContent>
          <mc:Choice Requires="wps">
            <w:drawing>
              <wp:anchor distT="0" distB="0" distL="114300" distR="114300" simplePos="0" relativeHeight="251693056" behindDoc="0" locked="0" layoutInCell="1" allowOverlap="1" wp14:anchorId="7455F764" wp14:editId="2100ACE5">
                <wp:simplePos x="0" y="0"/>
                <wp:positionH relativeFrom="column">
                  <wp:posOffset>3019425</wp:posOffset>
                </wp:positionH>
                <wp:positionV relativeFrom="paragraph">
                  <wp:posOffset>3314700</wp:posOffset>
                </wp:positionV>
                <wp:extent cx="466725" cy="152400"/>
                <wp:effectExtent l="0" t="0" r="28575" b="19050"/>
                <wp:wrapNone/>
                <wp:docPr id="160" name="Rectangle 61"/>
                <wp:cNvGraphicFramePr/>
                <a:graphic xmlns:a="http://schemas.openxmlformats.org/drawingml/2006/main">
                  <a:graphicData uri="http://schemas.microsoft.com/office/word/2010/wordprocessingShape">
                    <wps:wsp>
                      <wps:cNvSpPr/>
                      <wps:spPr>
                        <a:xfrm>
                          <a:off x="0" y="0"/>
                          <a:ext cx="4667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EB0CA" id="Rectangle 61" o:spid="_x0000_s1026" style="position:absolute;margin-left:237.75pt;margin-top:261pt;width:36.75pt;height:1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" fillcolor="white [3212]" strokecolor="white [3212]" strokeweight="1pt"/>
            </w:pict>
          </mc:Fallback>
        </mc:AlternateContent>
      </w:r>
      <w:r w:rsidRPr="0016603A">
        <w:rPr>
          <w:noProof/>
        </w:rPr>
        <w:drawing>
          <wp:inline distT="0" distB="0" distL="0" distR="0" wp14:anchorId="31F58085" wp14:editId="3250320E">
            <wp:extent cx="5727700" cy="3533775"/>
            <wp:effectExtent l="0" t="0" r="6350" b="9525"/>
            <wp:docPr id="183"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3533775"/>
                    </a:xfrm>
                    <a:prstGeom prst="rect">
                      <a:avLst/>
                    </a:prstGeom>
                  </pic:spPr>
                </pic:pic>
              </a:graphicData>
            </a:graphic>
          </wp:inline>
        </w:drawing>
      </w:r>
    </w:p>
    <w:p w:rsidR="0016603A" w:rsidRPr="0016603A" w:rsidRDefault="0016603A" w:rsidP="00A61DCF">
      <w:pPr>
        <w:pStyle w:val="Ttol3"/>
      </w:pPr>
      <w:bookmarkStart w:id="44" w:name="_Toc64915435"/>
      <w:r w:rsidRPr="0016603A">
        <w:lastRenderedPageBreak/>
        <w:t>Estimate values for missing data</w:t>
      </w:r>
      <w:bookmarkEnd w:id="44"/>
    </w:p>
    <w:p w:rsidR="0016603A" w:rsidRPr="0016603A" w:rsidRDefault="0016603A" w:rsidP="0016603A">
      <w:r w:rsidRPr="0016603A">
        <w:t>Once the regression model has been selected, the following steps are taken:</w:t>
      </w:r>
    </w:p>
    <w:p w:rsidR="0016603A" w:rsidRPr="0016603A" w:rsidRDefault="0016603A" w:rsidP="0016603A">
      <w:pPr>
        <w:pStyle w:val="Pargrafdellista"/>
        <w:numPr>
          <w:ilvl w:val="0"/>
          <w:numId w:val="31"/>
        </w:numPr>
      </w:pPr>
      <w:r w:rsidRPr="0016603A">
        <w:t>For each agglomeration where the data is missing, estimate the population exposed by applying the regression model. In that particular case, since, we selected a log-log regression we have to transform back the estimated population exposed (anti log).</w:t>
      </w:r>
    </w:p>
    <w:p w:rsidR="0016603A" w:rsidRPr="0016603A" w:rsidRDefault="0016603A" w:rsidP="0016603A">
      <w:pPr>
        <w:pStyle w:val="Pargrafdellista"/>
        <w:numPr>
          <w:ilvl w:val="0"/>
          <w:numId w:val="31"/>
        </w:numPr>
      </w:pPr>
      <w:r w:rsidRPr="0016603A">
        <w:t>Calculate the SE for each estimated value.</w:t>
      </w:r>
    </w:p>
    <w:p w:rsidR="0016603A" w:rsidRPr="0016603A" w:rsidRDefault="0016603A" w:rsidP="00A61DCF">
      <w:pPr>
        <w:pStyle w:val="Ttol3"/>
      </w:pPr>
      <w:bookmarkStart w:id="45" w:name="_Toc64915436"/>
      <w:r w:rsidRPr="0016603A">
        <w:t>Calculate the total people exposed in Europe</w:t>
      </w:r>
      <w:bookmarkEnd w:id="45"/>
    </w:p>
    <w:p w:rsidR="0016603A" w:rsidRPr="0016603A" w:rsidRDefault="0016603A" w:rsidP="0016603A">
      <w:pPr>
        <w:pStyle w:val="Pargrafdellista"/>
        <w:numPr>
          <w:ilvl w:val="0"/>
          <w:numId w:val="32"/>
        </w:numPr>
      </w:pPr>
      <w:r w:rsidRPr="0016603A">
        <w:t>Sum all the estimated values</w:t>
      </w:r>
    </w:p>
    <w:p w:rsidR="0016603A" w:rsidRPr="0016603A" w:rsidRDefault="0016603A" w:rsidP="0016603A">
      <w:pPr>
        <w:pStyle w:val="Pargrafdellista"/>
        <w:numPr>
          <w:ilvl w:val="0"/>
          <w:numId w:val="32"/>
        </w:numPr>
      </w:pPr>
      <w:r w:rsidRPr="0016603A">
        <w:t xml:space="preserve">We need to calculate the SE of the sum which is obtained by </w:t>
      </w:r>
      <w:r w:rsidRPr="0016603A">
        <w:rPr>
          <w:i/>
        </w:rPr>
        <w:t xml:space="preserve">quadrature </w:t>
      </w:r>
      <w:r w:rsidRPr="0016603A">
        <w:t>of</w:t>
      </w:r>
      <w:r w:rsidRPr="0016603A">
        <w:rPr>
          <w:i/>
        </w:rPr>
        <w:t xml:space="preserve"> </w:t>
      </w:r>
      <w:r w:rsidRPr="0016603A">
        <w:t>the individual SE</w:t>
      </w:r>
    </w:p>
    <w:p w:rsidR="0016603A" w:rsidRPr="0016603A" w:rsidRDefault="0016603A" w:rsidP="0016603A">
      <w:pPr>
        <w:pStyle w:val="Pargrafdellista"/>
        <w:numPr>
          <w:ilvl w:val="0"/>
          <w:numId w:val="32"/>
        </w:numPr>
      </w:pPr>
      <w:r w:rsidRPr="0016603A">
        <w:t>Finally, calculate the confidence interval.</w:t>
      </w:r>
    </w:p>
    <w:p w:rsidR="0016603A" w:rsidRPr="0016603A" w:rsidRDefault="0016603A" w:rsidP="00A61DCF">
      <w:pPr>
        <w:pStyle w:val="Ttol3"/>
      </w:pPr>
      <w:bookmarkStart w:id="46" w:name="_Toc64915437"/>
      <w:r w:rsidRPr="0016603A">
        <w:t>Estimate the people distributed by noise bands</w:t>
      </w:r>
      <w:bookmarkEnd w:id="46"/>
    </w:p>
    <w:p w:rsidR="0016603A" w:rsidRPr="0016603A" w:rsidRDefault="0016603A" w:rsidP="0016603A">
      <w:r w:rsidRPr="0016603A">
        <w:t xml:space="preserve">Once the estimated total number of people exposed is calculated (previous step), we distribute the population between the different noise bands. </w:t>
      </w:r>
    </w:p>
    <w:p w:rsidR="0016603A" w:rsidRPr="0016603A" w:rsidRDefault="0016603A" w:rsidP="0016603A"/>
    <w:p w:rsidR="0016603A" w:rsidRPr="0016603A" w:rsidRDefault="0016603A" w:rsidP="0016603A">
      <w:pPr>
        <w:pStyle w:val="Pargrafdellista"/>
        <w:numPr>
          <w:ilvl w:val="0"/>
          <w:numId w:val="36"/>
        </w:numPr>
      </w:pPr>
      <w:r w:rsidRPr="0016603A">
        <w:t>Based on the total number of people exposed per each agglomeration reported by Member States, we calculate the percentage that each noise band represent versus the total number of people exposed, for L</w:t>
      </w:r>
      <w:r w:rsidRPr="0016603A">
        <w:rPr>
          <w:vertAlign w:val="subscript"/>
        </w:rPr>
        <w:t>den</w:t>
      </w:r>
      <w:r w:rsidRPr="0016603A">
        <w:t xml:space="preserve"> and for L</w:t>
      </w:r>
      <w:r w:rsidRPr="0016603A">
        <w:rPr>
          <w:vertAlign w:val="subscript"/>
        </w:rPr>
        <w:t>night</w:t>
      </w:r>
      <w:r w:rsidRPr="0016603A">
        <w:t>, and then we derive the mean at European level.  It needs to be taken into consideration that the percentage values have been obtained discarding the agglomerations providing 0 people exposed in all noise bands (L</w:t>
      </w:r>
      <w:r w:rsidRPr="0016603A">
        <w:rPr>
          <w:vertAlign w:val="subscript"/>
        </w:rPr>
        <w:t>den</w:t>
      </w:r>
      <w:r w:rsidRPr="0016603A">
        <w:t xml:space="preserve"> and L</w:t>
      </w:r>
      <w:r w:rsidRPr="0016603A">
        <w:rPr>
          <w:vertAlign w:val="subscript"/>
        </w:rPr>
        <w:t>night</w:t>
      </w:r>
      <w:r w:rsidRPr="0016603A">
        <w:t>, or L</w:t>
      </w:r>
      <w:r w:rsidRPr="0016603A">
        <w:rPr>
          <w:vertAlign w:val="subscript"/>
        </w:rPr>
        <w:t>den</w:t>
      </w:r>
      <w:r w:rsidRPr="0016603A">
        <w:t>, or L</w:t>
      </w:r>
      <w:r w:rsidRPr="0016603A">
        <w:rPr>
          <w:vertAlign w:val="subscript"/>
        </w:rPr>
        <w:t>night</w:t>
      </w:r>
      <w:r w:rsidRPr="0016603A">
        <w:t>). Due to the rounding process, 0 could mean 0 to 49 people exposed</w:t>
      </w:r>
      <w:r w:rsidR="009042FE">
        <w:t>; therefore, multiple combinations are possible with the same outcome of 0 people exposed. Consequently, an equal attribution of 20% of people exposed to each noise band only represents one of the multiple possible combinations. For that reason, agglomerations with 0 people exposed are excluded.</w:t>
      </w:r>
    </w:p>
    <w:p w:rsidR="0016603A" w:rsidRPr="0016603A" w:rsidRDefault="0016603A" w:rsidP="0016603A">
      <w:pPr>
        <w:pStyle w:val="Pargrafdellista"/>
        <w:numPr>
          <w:ilvl w:val="0"/>
          <w:numId w:val="36"/>
        </w:numPr>
      </w:pPr>
      <w:r w:rsidRPr="0016603A">
        <w:t>We apply the percentages to the agglomerations where we have estimated the total population, with the corresponding error of the estimate.</w:t>
      </w:r>
    </w:p>
    <w:p w:rsidR="0016603A" w:rsidRPr="0016603A" w:rsidRDefault="0016603A" w:rsidP="0016603A">
      <w:pPr>
        <w:pStyle w:val="Pargrafdellista"/>
        <w:numPr>
          <w:ilvl w:val="0"/>
          <w:numId w:val="36"/>
        </w:numPr>
        <w:rPr>
          <w:u w:val="single"/>
        </w:rPr>
      </w:pPr>
      <w:r w:rsidRPr="0016603A">
        <w:t>Finally</w:t>
      </w:r>
      <w:r w:rsidR="00DD37E1">
        <w:t>,</w:t>
      </w:r>
      <w:r w:rsidRPr="0016603A">
        <w:t xml:space="preserve"> we aggregate all the agglomerations at European level, with the corresponding estimation of the confidence interval.</w:t>
      </w:r>
      <w:r w:rsidRPr="0016603A">
        <w:rPr>
          <w:u w:val="single"/>
        </w:rPr>
        <w:t xml:space="preserve"> </w:t>
      </w:r>
    </w:p>
    <w:p w:rsidR="0016603A" w:rsidRPr="0016603A" w:rsidRDefault="0016603A" w:rsidP="0016603A">
      <w:pPr>
        <w:pStyle w:val="Pargrafdellista"/>
        <w:numPr>
          <w:ilvl w:val="0"/>
          <w:numId w:val="0"/>
        </w:numPr>
        <w:ind w:left="720"/>
      </w:pPr>
    </w:p>
    <w:p w:rsidR="0016603A" w:rsidRPr="0016603A" w:rsidRDefault="0016603A" w:rsidP="00A61DCF">
      <w:pPr>
        <w:pStyle w:val="Ttol2"/>
      </w:pPr>
      <w:bookmarkStart w:id="47" w:name="_Toc59185687"/>
      <w:bookmarkStart w:id="48" w:name="_Toc64915438"/>
      <w:r w:rsidRPr="0016603A">
        <w:t>Gap filling method for railway noise, aircraft noise and industrial noise inside agglomerations</w:t>
      </w:r>
      <w:bookmarkEnd w:id="47"/>
      <w:bookmarkEnd w:id="48"/>
    </w:p>
    <w:p w:rsidR="0016603A" w:rsidRDefault="0016603A" w:rsidP="0016603A">
      <w:r w:rsidRPr="0016603A">
        <w:t>This section summari</w:t>
      </w:r>
      <w:r w:rsidR="00C073DB">
        <w:t>s</w:t>
      </w:r>
      <w:r w:rsidRPr="0016603A">
        <w:t xml:space="preserve">es the method applied to gap fill exposure information for railways noise, aircraft noise and industrial noise inside agglomerations. </w:t>
      </w:r>
    </w:p>
    <w:p w:rsidR="005360C0" w:rsidRDefault="005360C0" w:rsidP="0016603A"/>
    <w:p w:rsidR="00EA587E" w:rsidRDefault="005360C0" w:rsidP="005360C0">
      <w:r>
        <w:t xml:space="preserve">Figure 8 </w:t>
      </w:r>
      <w:r w:rsidRPr="0016603A">
        <w:t>provides an overview of the process for estimating missing data</w:t>
      </w:r>
      <w:r>
        <w:t>, as</w:t>
      </w:r>
      <w:r w:rsidRPr="0016603A">
        <w:t xml:space="preserve"> </w:t>
      </w:r>
      <w:r>
        <w:t>Ramos (2019) described</w:t>
      </w:r>
      <w:r w:rsidRPr="0016603A">
        <w:t xml:space="preserve">. </w:t>
      </w:r>
    </w:p>
    <w:p w:rsidR="00EA587E" w:rsidRDefault="00EA587E" w:rsidP="005360C0"/>
    <w:p w:rsidR="005360C0" w:rsidRDefault="005360C0" w:rsidP="005360C0">
      <w:r>
        <w:t>In each step, the decision tree uses the best approach according to the available ancillary data:</w:t>
      </w:r>
    </w:p>
    <w:p w:rsidR="005360C0" w:rsidRDefault="005360C0" w:rsidP="005360C0">
      <w:pPr>
        <w:pStyle w:val="Pargrafdellista"/>
        <w:numPr>
          <w:ilvl w:val="0"/>
          <w:numId w:val="38"/>
        </w:numPr>
      </w:pPr>
      <w:r>
        <w:t>U</w:t>
      </w:r>
      <w:r w:rsidRPr="0016603A">
        <w:t xml:space="preserve">se data from the previous reporting period if available. </w:t>
      </w:r>
    </w:p>
    <w:p w:rsidR="005360C0" w:rsidRDefault="005360C0" w:rsidP="00141083">
      <w:pPr>
        <w:pStyle w:val="Pargrafdellista"/>
        <w:numPr>
          <w:ilvl w:val="0"/>
          <w:numId w:val="37"/>
        </w:numPr>
      </w:pPr>
      <w:r w:rsidRPr="0016603A">
        <w:t>When</w:t>
      </w:r>
      <w:r>
        <w:t xml:space="preserve"> data from the previous reporting cycle is not available</w:t>
      </w:r>
      <w:r w:rsidRPr="0016603A">
        <w:t xml:space="preserve">, data is estimated with </w:t>
      </w:r>
      <w:r>
        <w:t xml:space="preserve">the European average of the </w:t>
      </w:r>
      <w:r w:rsidR="00A77AB9">
        <w:t xml:space="preserve">% of </w:t>
      </w:r>
      <w:r>
        <w:t>population exposed inside the agglomeration. In that case, no significant correlation was found between population exposed and other predictor parameters (e.g.</w:t>
      </w:r>
      <w:r w:rsidR="00DD37E1">
        <w:t>, the agglomeration population, area of the agglomeration); therefore,</w:t>
      </w:r>
      <w:r>
        <w:t xml:space="preserve"> the European average is the best alternative (</w:t>
      </w:r>
      <w:r w:rsidR="00141083">
        <w:t>Fons et al., 2015</w:t>
      </w:r>
      <w:r>
        <w:t>).</w:t>
      </w:r>
    </w:p>
    <w:p w:rsidR="00DD37E1" w:rsidRPr="0016603A" w:rsidRDefault="00DD37E1" w:rsidP="00DD37E1">
      <w:pPr>
        <w:pStyle w:val="Pargrafdellista"/>
        <w:numPr>
          <w:ilvl w:val="0"/>
          <w:numId w:val="37"/>
        </w:numPr>
      </w:pPr>
      <w:r w:rsidRPr="0016603A">
        <w:lastRenderedPageBreak/>
        <w:t xml:space="preserve">Based on the total number of people exposed per each agglomeration reported by </w:t>
      </w:r>
      <w:r>
        <w:t xml:space="preserve">the </w:t>
      </w:r>
      <w:r w:rsidRPr="0016603A">
        <w:t>Member States, we calculate the percentage that each noise band represent versus the total number of people exposed, for L</w:t>
      </w:r>
      <w:r w:rsidRPr="0016603A">
        <w:rPr>
          <w:vertAlign w:val="subscript"/>
        </w:rPr>
        <w:t>den</w:t>
      </w:r>
      <w:r w:rsidRPr="0016603A">
        <w:t xml:space="preserve"> and for L</w:t>
      </w:r>
      <w:r w:rsidRPr="0016603A">
        <w:rPr>
          <w:vertAlign w:val="subscript"/>
        </w:rPr>
        <w:t>night</w:t>
      </w:r>
      <w:r>
        <w:t>. T</w:t>
      </w:r>
      <w:r w:rsidRPr="0016603A">
        <w:t>hen we derive the mean at European level.  It needs to be taken into consideration that the percentage values have been obtained discarding the agglomerations providing 0 people exposed in all noise bands (L</w:t>
      </w:r>
      <w:r w:rsidRPr="0016603A">
        <w:rPr>
          <w:vertAlign w:val="subscript"/>
        </w:rPr>
        <w:t>den</w:t>
      </w:r>
      <w:r w:rsidRPr="0016603A">
        <w:t xml:space="preserve"> and L</w:t>
      </w:r>
      <w:r w:rsidRPr="0016603A">
        <w:rPr>
          <w:vertAlign w:val="subscript"/>
        </w:rPr>
        <w:t>night</w:t>
      </w:r>
      <w:r w:rsidRPr="0016603A">
        <w:t>, or L</w:t>
      </w:r>
      <w:r w:rsidRPr="0016603A">
        <w:rPr>
          <w:vertAlign w:val="subscript"/>
        </w:rPr>
        <w:t>den</w:t>
      </w:r>
      <w:r w:rsidRPr="0016603A">
        <w:t>, or L</w:t>
      </w:r>
      <w:r w:rsidRPr="0016603A">
        <w:rPr>
          <w:vertAlign w:val="subscript"/>
        </w:rPr>
        <w:t>night</w:t>
      </w:r>
      <w:r w:rsidRPr="0016603A">
        <w:t xml:space="preserve">). Due to the rounding process, 0 </w:t>
      </w:r>
      <w:r w:rsidR="00A659C0">
        <w:t xml:space="preserve">includes figures ranging from </w:t>
      </w:r>
      <w:r w:rsidRPr="0016603A">
        <w:t>0 to 49 people exposed</w:t>
      </w:r>
      <w:r>
        <w:t xml:space="preserve">; therefore, multiple combinations are possible with the same outcome of 0 people exposed. Consequently, an equal attribution of 20% of people exposed to each noise band only represents one of the </w:t>
      </w:r>
      <w:r w:rsidR="00A659C0">
        <w:t>several</w:t>
      </w:r>
      <w:r>
        <w:t xml:space="preserve"> possible combinations. For that reason, agglomerations with 0 people exposed are excluded.</w:t>
      </w:r>
    </w:p>
    <w:p w:rsidR="00DD37E1" w:rsidRPr="0016603A" w:rsidRDefault="00DD37E1" w:rsidP="00DD37E1">
      <w:pPr>
        <w:pStyle w:val="Pargrafdellista"/>
        <w:numPr>
          <w:ilvl w:val="0"/>
          <w:numId w:val="37"/>
        </w:numPr>
      </w:pPr>
      <w:r w:rsidRPr="0016603A">
        <w:t xml:space="preserve">We apply </w:t>
      </w:r>
      <w:r w:rsidR="00EA587E">
        <w:t>each noise band’s percentages</w:t>
      </w:r>
      <w:r w:rsidRPr="0016603A">
        <w:t xml:space="preserve"> to the agglomerations where we have estimated the total population, with the corresponding error of the estimate.</w:t>
      </w:r>
    </w:p>
    <w:p w:rsidR="00DD37E1" w:rsidRPr="0016603A" w:rsidRDefault="00DD37E1" w:rsidP="00DD37E1">
      <w:pPr>
        <w:pStyle w:val="Pargrafdellista"/>
        <w:numPr>
          <w:ilvl w:val="0"/>
          <w:numId w:val="37"/>
        </w:numPr>
        <w:rPr>
          <w:u w:val="single"/>
        </w:rPr>
      </w:pPr>
      <w:r w:rsidRPr="0016603A">
        <w:t>Finally</w:t>
      </w:r>
      <w:r w:rsidR="00EA587E">
        <w:t>,</w:t>
      </w:r>
      <w:r w:rsidRPr="0016603A">
        <w:t xml:space="preserve"> we aggregate all the agglomerations at European level, with the corresponding estimation of the confidence interval.</w:t>
      </w:r>
      <w:r w:rsidRPr="0016603A">
        <w:rPr>
          <w:u w:val="single"/>
        </w:rPr>
        <w:t xml:space="preserve"> </w:t>
      </w:r>
    </w:p>
    <w:p w:rsidR="005360C0" w:rsidRDefault="005360C0" w:rsidP="005360C0"/>
    <w:p w:rsidR="005360C0" w:rsidRDefault="005360C0" w:rsidP="005360C0">
      <w:r>
        <w:t xml:space="preserve">A more detailed explanation and the basis for the methodology applied in each step is provided in </w:t>
      </w:r>
      <w:r w:rsidR="00A659C0">
        <w:fldChar w:fldCharType="begin"/>
      </w:r>
      <w:r w:rsidR="00A659C0">
        <w:instrText xml:space="preserve"> REF _Ref59084205 \h </w:instrText>
      </w:r>
      <w:r w:rsidR="00A659C0">
        <w:fldChar w:fldCharType="separate"/>
      </w:r>
      <w:r w:rsidR="005A3207" w:rsidRPr="0016603A">
        <w:t xml:space="preserve">Table </w:t>
      </w:r>
      <w:r w:rsidR="005A3207">
        <w:rPr>
          <w:noProof/>
        </w:rPr>
        <w:t>12</w:t>
      </w:r>
      <w:r w:rsidR="00A659C0">
        <w:fldChar w:fldCharType="end"/>
      </w:r>
      <w:r w:rsidR="00A659C0">
        <w:t>.</w:t>
      </w:r>
    </w:p>
    <w:p w:rsidR="005360C0" w:rsidRDefault="005360C0" w:rsidP="0016603A"/>
    <w:p w:rsidR="00A77AB9" w:rsidRDefault="00A77AB9" w:rsidP="00A77AB9">
      <w:r>
        <w:t xml:space="preserve">The gap filling methodology also includes those few cases where data is missing for some noise bands. Then, </w:t>
      </w:r>
      <w:r w:rsidRPr="000E5CC2">
        <w:rPr>
          <w:b/>
        </w:rPr>
        <w:t>partial gap filling</w:t>
      </w:r>
      <w:r>
        <w:t xml:space="preserve"> is conducted as follows:</w:t>
      </w:r>
    </w:p>
    <w:p w:rsidR="00A77AB9" w:rsidRDefault="00A77AB9" w:rsidP="00A77AB9">
      <w:pPr>
        <w:pStyle w:val="Pargrafdellista"/>
        <w:numPr>
          <w:ilvl w:val="0"/>
          <w:numId w:val="41"/>
        </w:numPr>
      </w:pPr>
      <w:r>
        <w:t>Use data from the previous reporting period for the missing noise band(s).</w:t>
      </w:r>
    </w:p>
    <w:p w:rsidR="00A77AB9" w:rsidRDefault="00A77AB9" w:rsidP="00A77AB9">
      <w:pPr>
        <w:pStyle w:val="Pargrafdellista"/>
        <w:numPr>
          <w:ilvl w:val="0"/>
          <w:numId w:val="41"/>
        </w:numPr>
      </w:pPr>
      <w:r>
        <w:t xml:space="preserve">If data from the previous reporting period is not available use the European average of % of the population exposed by noise band to estimate the missing data. </w:t>
      </w:r>
      <w:r>
        <w:fldChar w:fldCharType="begin"/>
      </w:r>
      <w:r>
        <w:instrText xml:space="preserve"> REF _Ref63954095 \h </w:instrText>
      </w:r>
      <w:r>
        <w:fldChar w:fldCharType="separate"/>
      </w:r>
      <w:r>
        <w:t xml:space="preserve">Table </w:t>
      </w:r>
      <w:r>
        <w:rPr>
          <w:noProof/>
        </w:rPr>
        <w:t>4</w:t>
      </w:r>
      <w:r>
        <w:fldChar w:fldCharType="end"/>
      </w:r>
      <w:r>
        <w:t xml:space="preserve"> provides an example of a partial gap filling when data from the previous period is not available.</w:t>
      </w:r>
    </w:p>
    <w:p w:rsidR="0016603A" w:rsidRDefault="0016603A" w:rsidP="0016603A"/>
    <w:p w:rsidR="00155AFC" w:rsidRDefault="00155AFC" w:rsidP="0016603A">
      <w:r>
        <w:t>Each step that involves the estimation of data, corresponding error is calculated. Finally, these errors are propagated to the aggregated European figures as described in sections 3.19 and 3.1.10.</w:t>
      </w:r>
    </w:p>
    <w:p w:rsidR="00C94502" w:rsidRDefault="00C94502" w:rsidP="0016603A">
      <w:pPr>
        <w:sectPr w:rsidR="00C94502" w:rsidSect="0016603A">
          <w:pgSz w:w="11900" w:h="16840"/>
          <w:pgMar w:top="1440" w:right="1440" w:bottom="1440" w:left="1440" w:header="709" w:footer="709" w:gutter="0"/>
          <w:cols w:space="720"/>
          <w:docGrid w:linePitch="299"/>
        </w:sectPr>
      </w:pPr>
    </w:p>
    <w:p w:rsidR="00141083" w:rsidRDefault="00141083" w:rsidP="0020686A">
      <w:pPr>
        <w:pStyle w:val="Llegenda"/>
      </w:pPr>
      <w:bookmarkStart w:id="49" w:name="_Ref63415881"/>
      <w:r>
        <w:lastRenderedPageBreak/>
        <w:t xml:space="preserve">Table </w:t>
      </w:r>
      <w:r w:rsidR="00E251FE">
        <w:fldChar w:fldCharType="begin"/>
      </w:r>
      <w:r w:rsidR="00E251FE">
        <w:instrText xml:space="preserve"> SEQ Table \* ARABIC </w:instrText>
      </w:r>
      <w:r w:rsidR="00E251FE">
        <w:fldChar w:fldCharType="separate"/>
      </w:r>
      <w:r w:rsidR="003873DD">
        <w:rPr>
          <w:noProof/>
        </w:rPr>
        <w:t>8</w:t>
      </w:r>
      <w:r w:rsidR="00E251FE">
        <w:rPr>
          <w:noProof/>
        </w:rPr>
        <w:fldChar w:fldCharType="end"/>
      </w:r>
      <w:bookmarkEnd w:id="49"/>
      <w:r>
        <w:t xml:space="preserve">. Methods used on the different steps of gap filling people exposed to noise from </w:t>
      </w:r>
      <w:r w:rsidR="00F77C01">
        <w:t>railways, airports and industry</w:t>
      </w:r>
      <w:r>
        <w:t xml:space="preserve"> inside agglomerations. Numbers refer to the steps highlighted in </w:t>
      </w:r>
      <w:r>
        <w:fldChar w:fldCharType="begin"/>
      </w:r>
      <w:r>
        <w:instrText xml:space="preserve"> REF _Ref58391803 \h </w:instrText>
      </w:r>
      <w:r>
        <w:fldChar w:fldCharType="separate"/>
      </w:r>
      <w:r w:rsidR="005A3207" w:rsidRPr="0016603A">
        <w:t xml:space="preserve">Figure </w:t>
      </w:r>
      <w:r w:rsidR="005A3207">
        <w:rPr>
          <w:noProof/>
        </w:rPr>
        <w:t>1</w:t>
      </w:r>
      <w:r>
        <w:fldChar w:fldCharType="end"/>
      </w:r>
      <w:r w:rsidR="00F77C01">
        <w:t>8</w:t>
      </w:r>
      <w:r>
        <w:t>.</w:t>
      </w:r>
    </w:p>
    <w:tbl>
      <w:tblPr>
        <w:tblStyle w:val="Taulaambq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2345"/>
        <w:gridCol w:w="6100"/>
        <w:gridCol w:w="142"/>
        <w:gridCol w:w="4678"/>
      </w:tblGrid>
      <w:tr w:rsidR="00141083" w:rsidRPr="0020686A" w:rsidTr="00CA5B67">
        <w:tc>
          <w:tcPr>
            <w:tcW w:w="627" w:type="dxa"/>
            <w:tcBorders>
              <w:bottom w:val="single" w:sz="4" w:space="0" w:color="auto"/>
            </w:tcBorders>
            <w:tcMar>
              <w:top w:w="57" w:type="dxa"/>
              <w:bottom w:w="57" w:type="dxa"/>
            </w:tcMar>
          </w:tcPr>
          <w:p w:rsidR="00141083" w:rsidRPr="0020686A" w:rsidRDefault="00141083" w:rsidP="00141083">
            <w:pPr>
              <w:keepNext/>
              <w:rPr>
                <w:b/>
                <w:sz w:val="18"/>
                <w:szCs w:val="18"/>
              </w:rPr>
            </w:pPr>
            <w:r w:rsidRPr="0020686A">
              <w:rPr>
                <w:b/>
                <w:sz w:val="18"/>
                <w:szCs w:val="18"/>
              </w:rPr>
              <w:t>Step</w:t>
            </w:r>
          </w:p>
        </w:tc>
        <w:tc>
          <w:tcPr>
            <w:tcW w:w="2345" w:type="dxa"/>
            <w:tcBorders>
              <w:bottom w:val="single" w:sz="4" w:space="0" w:color="auto"/>
            </w:tcBorders>
            <w:tcMar>
              <w:top w:w="57" w:type="dxa"/>
              <w:bottom w:w="57" w:type="dxa"/>
            </w:tcMar>
          </w:tcPr>
          <w:p w:rsidR="00141083" w:rsidRPr="0020686A" w:rsidRDefault="00141083" w:rsidP="00141083">
            <w:pPr>
              <w:keepNext/>
              <w:rPr>
                <w:b/>
                <w:sz w:val="18"/>
                <w:szCs w:val="18"/>
              </w:rPr>
            </w:pPr>
            <w:r w:rsidRPr="0020686A">
              <w:rPr>
                <w:b/>
                <w:sz w:val="18"/>
                <w:szCs w:val="18"/>
              </w:rPr>
              <w:t>Method for gap filling</w:t>
            </w:r>
          </w:p>
        </w:tc>
        <w:tc>
          <w:tcPr>
            <w:tcW w:w="6100" w:type="dxa"/>
            <w:tcBorders>
              <w:bottom w:val="single" w:sz="4" w:space="0" w:color="auto"/>
            </w:tcBorders>
            <w:tcMar>
              <w:top w:w="57" w:type="dxa"/>
              <w:bottom w:w="57" w:type="dxa"/>
            </w:tcMar>
          </w:tcPr>
          <w:p w:rsidR="00141083" w:rsidRPr="0020686A" w:rsidRDefault="00141083" w:rsidP="00141083">
            <w:pPr>
              <w:keepNext/>
              <w:rPr>
                <w:b/>
                <w:sz w:val="18"/>
                <w:szCs w:val="18"/>
              </w:rPr>
            </w:pPr>
            <w:r w:rsidRPr="0020686A">
              <w:rPr>
                <w:b/>
                <w:sz w:val="18"/>
                <w:szCs w:val="18"/>
              </w:rPr>
              <w:t>Explanation</w:t>
            </w:r>
          </w:p>
        </w:tc>
        <w:tc>
          <w:tcPr>
            <w:tcW w:w="4820" w:type="dxa"/>
            <w:gridSpan w:val="2"/>
            <w:tcBorders>
              <w:bottom w:val="single" w:sz="4" w:space="0" w:color="auto"/>
            </w:tcBorders>
            <w:tcMar>
              <w:top w:w="57" w:type="dxa"/>
              <w:bottom w:w="57" w:type="dxa"/>
            </w:tcMar>
          </w:tcPr>
          <w:p w:rsidR="00141083" w:rsidRPr="0020686A" w:rsidRDefault="00141083" w:rsidP="00141083">
            <w:pPr>
              <w:keepNext/>
              <w:rPr>
                <w:b/>
                <w:sz w:val="18"/>
                <w:szCs w:val="18"/>
              </w:rPr>
            </w:pPr>
            <w:r w:rsidRPr="0020686A">
              <w:rPr>
                <w:b/>
                <w:sz w:val="18"/>
                <w:szCs w:val="18"/>
              </w:rPr>
              <w:t>Comment</w:t>
            </w:r>
          </w:p>
        </w:tc>
      </w:tr>
      <w:tr w:rsidR="00514C04" w:rsidRPr="0020686A" w:rsidTr="00CA5B67">
        <w:tc>
          <w:tcPr>
            <w:tcW w:w="627" w:type="dxa"/>
            <w:tcBorders>
              <w:top w:val="single" w:sz="4" w:space="0" w:color="auto"/>
              <w:bottom w:val="single" w:sz="4" w:space="0" w:color="808080" w:themeColor="background1" w:themeShade="80"/>
            </w:tcBorders>
            <w:tcMar>
              <w:top w:w="57" w:type="dxa"/>
              <w:bottom w:w="57" w:type="dxa"/>
            </w:tcMar>
          </w:tcPr>
          <w:p w:rsidR="00514C04" w:rsidRPr="0020686A" w:rsidRDefault="00514C04" w:rsidP="00141083">
            <w:pPr>
              <w:keepNext/>
              <w:rPr>
                <w:sz w:val="18"/>
                <w:szCs w:val="18"/>
              </w:rPr>
            </w:pPr>
            <w:r w:rsidRPr="0020686A">
              <w:rPr>
                <w:sz w:val="18"/>
                <w:szCs w:val="18"/>
              </w:rPr>
              <w:t>1</w:t>
            </w:r>
          </w:p>
        </w:tc>
        <w:tc>
          <w:tcPr>
            <w:tcW w:w="2345" w:type="dxa"/>
            <w:tcBorders>
              <w:top w:val="single" w:sz="4" w:space="0" w:color="auto"/>
              <w:bottom w:val="single" w:sz="4" w:space="0" w:color="808080" w:themeColor="background1" w:themeShade="80"/>
            </w:tcBorders>
            <w:tcMar>
              <w:top w:w="57" w:type="dxa"/>
              <w:bottom w:w="57" w:type="dxa"/>
            </w:tcMar>
          </w:tcPr>
          <w:p w:rsidR="00514C04" w:rsidRPr="0020686A" w:rsidRDefault="00514C04" w:rsidP="00514C04">
            <w:pPr>
              <w:keepNext/>
              <w:jc w:val="left"/>
              <w:rPr>
                <w:sz w:val="18"/>
                <w:szCs w:val="18"/>
              </w:rPr>
            </w:pPr>
            <w:r w:rsidRPr="0020686A">
              <w:rPr>
                <w:sz w:val="18"/>
                <w:szCs w:val="18"/>
              </w:rPr>
              <w:t>Exclude the agglomeration if it was reported as -1 (not applicable) at t</w:t>
            </w:r>
            <w:r w:rsidRPr="0020686A">
              <w:rPr>
                <w:sz w:val="18"/>
                <w:szCs w:val="18"/>
                <w:vertAlign w:val="subscript"/>
              </w:rPr>
              <w:t>n-1</w:t>
            </w:r>
          </w:p>
        </w:tc>
        <w:tc>
          <w:tcPr>
            <w:tcW w:w="6100" w:type="dxa"/>
            <w:tcBorders>
              <w:top w:val="single" w:sz="4" w:space="0" w:color="auto"/>
              <w:bottom w:val="single" w:sz="4" w:space="0" w:color="808080" w:themeColor="background1" w:themeShade="80"/>
            </w:tcBorders>
            <w:tcMar>
              <w:top w:w="57" w:type="dxa"/>
              <w:bottom w:w="57" w:type="dxa"/>
            </w:tcMar>
          </w:tcPr>
          <w:p w:rsidR="00514C04" w:rsidRPr="0020686A" w:rsidRDefault="00A659C0" w:rsidP="00A659C0">
            <w:pPr>
              <w:keepNext/>
              <w:jc w:val="left"/>
              <w:rPr>
                <w:sz w:val="18"/>
                <w:szCs w:val="18"/>
              </w:rPr>
            </w:pPr>
            <w:r w:rsidRPr="0020686A">
              <w:rPr>
                <w:sz w:val="18"/>
                <w:szCs w:val="18"/>
              </w:rPr>
              <w:t>A</w:t>
            </w:r>
            <w:r w:rsidR="00514C04" w:rsidRPr="0020686A">
              <w:rPr>
                <w:sz w:val="18"/>
                <w:szCs w:val="18"/>
              </w:rPr>
              <w:t xml:space="preserve">n agglomeration </w:t>
            </w:r>
            <w:r w:rsidRPr="0020686A">
              <w:rPr>
                <w:sz w:val="18"/>
                <w:szCs w:val="18"/>
              </w:rPr>
              <w:t>reporting</w:t>
            </w:r>
            <w:r w:rsidR="00514C04" w:rsidRPr="0020686A">
              <w:rPr>
                <w:sz w:val="18"/>
                <w:szCs w:val="18"/>
              </w:rPr>
              <w:t xml:space="preserve"> -1 </w:t>
            </w:r>
            <w:r w:rsidR="006B78FC" w:rsidRPr="0020686A">
              <w:rPr>
                <w:sz w:val="18"/>
                <w:szCs w:val="18"/>
              </w:rPr>
              <w:t xml:space="preserve">for a source </w:t>
            </w:r>
            <w:r w:rsidR="00514C04" w:rsidRPr="0020686A">
              <w:rPr>
                <w:sz w:val="18"/>
                <w:szCs w:val="18"/>
              </w:rPr>
              <w:t>in</w:t>
            </w:r>
            <w:r w:rsidR="006B78FC" w:rsidRPr="0020686A">
              <w:rPr>
                <w:sz w:val="18"/>
                <w:szCs w:val="18"/>
              </w:rPr>
              <w:t xml:space="preserve"> the previous reporting cycle (t</w:t>
            </w:r>
            <w:r w:rsidR="006B78FC" w:rsidRPr="0020686A">
              <w:rPr>
                <w:sz w:val="18"/>
                <w:szCs w:val="18"/>
                <w:vertAlign w:val="subscript"/>
              </w:rPr>
              <w:t>n-1</w:t>
            </w:r>
            <w:r w:rsidR="006B78FC" w:rsidRPr="0020686A">
              <w:rPr>
                <w:sz w:val="18"/>
                <w:szCs w:val="18"/>
              </w:rPr>
              <w:t>), meant that that source was not applicable according to the END specifications. Therefore, we retain the non-applicability at t</w:t>
            </w:r>
            <w:r w:rsidR="006B78FC" w:rsidRPr="0020686A">
              <w:rPr>
                <w:sz w:val="18"/>
                <w:szCs w:val="18"/>
                <w:vertAlign w:val="subscript"/>
              </w:rPr>
              <w:t xml:space="preserve">n </w:t>
            </w:r>
            <w:r w:rsidR="006B78FC" w:rsidRPr="0020686A">
              <w:rPr>
                <w:sz w:val="18"/>
                <w:szCs w:val="18"/>
              </w:rPr>
              <w:t>(Fons et al., 2016)</w:t>
            </w:r>
            <w:r w:rsidR="00514C04" w:rsidRPr="0020686A">
              <w:rPr>
                <w:sz w:val="18"/>
                <w:szCs w:val="18"/>
              </w:rPr>
              <w:t xml:space="preserve">. </w:t>
            </w:r>
            <w:r w:rsidR="006B78FC" w:rsidRPr="0020686A">
              <w:rPr>
                <w:sz w:val="18"/>
                <w:szCs w:val="18"/>
              </w:rPr>
              <w:t>Check done in previous gap</w:t>
            </w:r>
            <w:r w:rsidRPr="0020686A">
              <w:rPr>
                <w:sz w:val="18"/>
                <w:szCs w:val="18"/>
              </w:rPr>
              <w:t>-</w:t>
            </w:r>
            <w:r w:rsidR="006B78FC" w:rsidRPr="0020686A">
              <w:rPr>
                <w:sz w:val="18"/>
                <w:szCs w:val="18"/>
              </w:rPr>
              <w:t>filled data (2016, 2017, 2018 and 2019) demonstrates that the assumption was correct in 90% of cases. Therefore, the potential underestimation of the European figure (data excluded) is more accurate than the overestimation</w:t>
            </w:r>
            <w:r w:rsidRPr="0020686A">
              <w:rPr>
                <w:sz w:val="18"/>
                <w:szCs w:val="18"/>
              </w:rPr>
              <w:t>,</w:t>
            </w:r>
            <w:r w:rsidR="006B78FC" w:rsidRPr="0020686A">
              <w:rPr>
                <w:sz w:val="18"/>
                <w:szCs w:val="18"/>
              </w:rPr>
              <w:t xml:space="preserve"> </w:t>
            </w:r>
            <w:r w:rsidRPr="0020686A">
              <w:rPr>
                <w:sz w:val="18"/>
                <w:szCs w:val="18"/>
              </w:rPr>
              <w:t xml:space="preserve">when </w:t>
            </w:r>
            <w:r w:rsidR="006B78FC" w:rsidRPr="0020686A">
              <w:rPr>
                <w:sz w:val="18"/>
                <w:szCs w:val="18"/>
              </w:rPr>
              <w:t xml:space="preserve">all </w:t>
            </w:r>
            <w:r w:rsidRPr="0020686A">
              <w:rPr>
                <w:sz w:val="18"/>
                <w:szCs w:val="18"/>
              </w:rPr>
              <w:t xml:space="preserve">these agglomerations are gap filled. </w:t>
            </w:r>
          </w:p>
        </w:tc>
        <w:tc>
          <w:tcPr>
            <w:tcW w:w="4820" w:type="dxa"/>
            <w:gridSpan w:val="2"/>
            <w:tcBorders>
              <w:top w:val="single" w:sz="4" w:space="0" w:color="auto"/>
              <w:bottom w:val="single" w:sz="4" w:space="0" w:color="808080" w:themeColor="background1" w:themeShade="80"/>
            </w:tcBorders>
            <w:tcMar>
              <w:top w:w="57" w:type="dxa"/>
              <w:bottom w:w="57" w:type="dxa"/>
            </w:tcMar>
          </w:tcPr>
          <w:p w:rsidR="00514C04" w:rsidRPr="0020686A" w:rsidRDefault="001710E2" w:rsidP="001710E2">
            <w:pPr>
              <w:keepNext/>
              <w:jc w:val="left"/>
              <w:rPr>
                <w:sz w:val="18"/>
                <w:szCs w:val="18"/>
              </w:rPr>
            </w:pPr>
            <w:r w:rsidRPr="0020686A">
              <w:rPr>
                <w:sz w:val="18"/>
                <w:szCs w:val="18"/>
              </w:rPr>
              <w:t>This step only applies if data is not reported, and “not applicable” is not explicitly mentioned at t</w:t>
            </w:r>
            <w:r w:rsidRPr="0020686A">
              <w:rPr>
                <w:sz w:val="18"/>
                <w:szCs w:val="18"/>
                <w:vertAlign w:val="subscript"/>
              </w:rPr>
              <w:t>n</w:t>
            </w:r>
            <w:r w:rsidRPr="0020686A">
              <w:rPr>
                <w:sz w:val="18"/>
                <w:szCs w:val="18"/>
              </w:rPr>
              <w:t>.</w:t>
            </w:r>
          </w:p>
        </w:tc>
      </w:tr>
      <w:tr w:rsidR="00C94502" w:rsidRPr="0020686A" w:rsidTr="00CA5B67">
        <w:tc>
          <w:tcPr>
            <w:tcW w:w="627" w:type="dxa"/>
            <w:tcBorders>
              <w:top w:val="single" w:sz="4" w:space="0" w:color="808080" w:themeColor="background1" w:themeShade="80"/>
              <w:bottom w:val="single" w:sz="4" w:space="0" w:color="808080" w:themeColor="background1" w:themeShade="80"/>
            </w:tcBorders>
            <w:tcMar>
              <w:top w:w="57" w:type="dxa"/>
              <w:bottom w:w="57" w:type="dxa"/>
            </w:tcMar>
          </w:tcPr>
          <w:p w:rsidR="00C94502" w:rsidRPr="0020686A" w:rsidRDefault="00C94502" w:rsidP="00C94502">
            <w:pPr>
              <w:keepNext/>
              <w:rPr>
                <w:sz w:val="18"/>
                <w:szCs w:val="18"/>
              </w:rPr>
            </w:pPr>
            <w:r w:rsidRPr="0020686A">
              <w:rPr>
                <w:sz w:val="18"/>
                <w:szCs w:val="18"/>
              </w:rPr>
              <w:t>2</w:t>
            </w:r>
          </w:p>
        </w:tc>
        <w:tc>
          <w:tcPr>
            <w:tcW w:w="2345" w:type="dxa"/>
            <w:tcBorders>
              <w:top w:val="single" w:sz="4" w:space="0" w:color="808080" w:themeColor="background1" w:themeShade="80"/>
              <w:bottom w:val="single" w:sz="4" w:space="0" w:color="808080" w:themeColor="background1" w:themeShade="80"/>
            </w:tcBorders>
            <w:tcMar>
              <w:top w:w="57" w:type="dxa"/>
              <w:bottom w:w="57" w:type="dxa"/>
            </w:tcMar>
          </w:tcPr>
          <w:p w:rsidR="00C94502" w:rsidRPr="0020686A" w:rsidRDefault="00C94502" w:rsidP="00C94502">
            <w:pPr>
              <w:keepNext/>
              <w:jc w:val="left"/>
              <w:rPr>
                <w:sz w:val="18"/>
                <w:szCs w:val="18"/>
              </w:rPr>
            </w:pPr>
            <w:r w:rsidRPr="0020686A">
              <w:rPr>
                <w:sz w:val="18"/>
                <w:szCs w:val="18"/>
              </w:rPr>
              <w:t xml:space="preserve">Exclude outliers from the reported data to be used for the </w:t>
            </w:r>
            <w:r w:rsidR="0044116B" w:rsidRPr="0020686A">
              <w:rPr>
                <w:sz w:val="18"/>
                <w:szCs w:val="18"/>
              </w:rPr>
              <w:t>European average</w:t>
            </w:r>
            <w:r w:rsidRPr="0020686A">
              <w:rPr>
                <w:sz w:val="18"/>
                <w:szCs w:val="18"/>
              </w:rPr>
              <w:t xml:space="preserve"> (step </w:t>
            </w:r>
            <w:r w:rsidR="00CA5B67" w:rsidRPr="0020686A">
              <w:rPr>
                <w:sz w:val="18"/>
                <w:szCs w:val="18"/>
              </w:rPr>
              <w:t>5</w:t>
            </w:r>
            <w:r w:rsidRPr="0020686A">
              <w:rPr>
                <w:sz w:val="18"/>
                <w:szCs w:val="18"/>
              </w:rPr>
              <w:t>)</w:t>
            </w:r>
          </w:p>
        </w:tc>
        <w:tc>
          <w:tcPr>
            <w:tcW w:w="6100" w:type="dxa"/>
            <w:tcBorders>
              <w:top w:val="single" w:sz="4" w:space="0" w:color="808080" w:themeColor="background1" w:themeShade="80"/>
              <w:bottom w:val="single" w:sz="4" w:space="0" w:color="808080" w:themeColor="background1" w:themeShade="80"/>
            </w:tcBorders>
            <w:tcMar>
              <w:top w:w="57" w:type="dxa"/>
              <w:bottom w:w="57" w:type="dxa"/>
            </w:tcMar>
          </w:tcPr>
          <w:p w:rsidR="00C94502" w:rsidRPr="0020686A" w:rsidRDefault="00C94502" w:rsidP="00C94502">
            <w:pPr>
              <w:keepNext/>
              <w:jc w:val="left"/>
              <w:rPr>
                <w:sz w:val="18"/>
                <w:szCs w:val="18"/>
              </w:rPr>
            </w:pPr>
            <w:r w:rsidRPr="0020686A">
              <w:rPr>
                <w:sz w:val="18"/>
                <w:szCs w:val="18"/>
              </w:rPr>
              <w:t>Outliers from the change percentage between t</w:t>
            </w:r>
            <w:r w:rsidRPr="0020686A">
              <w:rPr>
                <w:sz w:val="18"/>
                <w:szCs w:val="18"/>
                <w:vertAlign w:val="subscript"/>
              </w:rPr>
              <w:t>n-1</w:t>
            </w:r>
            <w:r w:rsidRPr="0020686A">
              <w:rPr>
                <w:sz w:val="18"/>
                <w:szCs w:val="18"/>
              </w:rPr>
              <w:t xml:space="preserve"> and t</w:t>
            </w:r>
            <w:r w:rsidRPr="0020686A">
              <w:rPr>
                <w:sz w:val="18"/>
                <w:szCs w:val="18"/>
                <w:vertAlign w:val="subscript"/>
              </w:rPr>
              <w:t xml:space="preserve">n </w:t>
            </w:r>
            <w:r w:rsidRPr="0020686A">
              <w:rPr>
                <w:sz w:val="18"/>
                <w:szCs w:val="18"/>
              </w:rPr>
              <w:t xml:space="preserve">based on the interquartile range (IQR, the difference between 3rd and 1st quartile). The exact threshold is </w:t>
            </w:r>
            <w:r w:rsidRPr="0020686A">
              <w:rPr>
                <w:rFonts w:cs="Calibri"/>
                <w:sz w:val="18"/>
                <w:szCs w:val="18"/>
              </w:rPr>
              <w:t>±</w:t>
            </w:r>
            <w:r w:rsidRPr="0020686A">
              <w:rPr>
                <w:sz w:val="18"/>
                <w:szCs w:val="18"/>
              </w:rPr>
              <w:t xml:space="preserve"> 1,5 IQR.</w:t>
            </w:r>
          </w:p>
        </w:tc>
        <w:tc>
          <w:tcPr>
            <w:tcW w:w="4820" w:type="dxa"/>
            <w:gridSpan w:val="2"/>
            <w:tcBorders>
              <w:top w:val="single" w:sz="4" w:space="0" w:color="808080" w:themeColor="background1" w:themeShade="80"/>
              <w:bottom w:val="single" w:sz="4" w:space="0" w:color="808080" w:themeColor="background1" w:themeShade="80"/>
            </w:tcBorders>
            <w:tcMar>
              <w:top w:w="57" w:type="dxa"/>
              <w:bottom w:w="57" w:type="dxa"/>
            </w:tcMar>
          </w:tcPr>
          <w:p w:rsidR="00C94502" w:rsidRPr="0020686A" w:rsidRDefault="00C94502" w:rsidP="00C94502">
            <w:pPr>
              <w:keepNext/>
              <w:jc w:val="left"/>
              <w:rPr>
                <w:sz w:val="18"/>
                <w:szCs w:val="18"/>
              </w:rPr>
            </w:pPr>
            <w:r w:rsidRPr="0020686A">
              <w:rPr>
                <w:sz w:val="18"/>
                <w:szCs w:val="18"/>
              </w:rPr>
              <w:t xml:space="preserve">Previous assessments have identified some extreme population changes exposed to noise between two reporting periods (Ramos, 2019). Therefore, the estimation of missing data in 2019 (Ramos, 2019), adopted a methodology to exclude outliers. </w:t>
            </w:r>
          </w:p>
        </w:tc>
      </w:tr>
      <w:tr w:rsidR="00141083" w:rsidRPr="0020686A" w:rsidTr="00CA5B67">
        <w:tc>
          <w:tcPr>
            <w:tcW w:w="627" w:type="dxa"/>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C94502" w:rsidP="00141083">
            <w:pPr>
              <w:keepNext/>
              <w:rPr>
                <w:sz w:val="18"/>
                <w:szCs w:val="18"/>
              </w:rPr>
            </w:pPr>
            <w:r w:rsidRPr="0020686A">
              <w:rPr>
                <w:sz w:val="18"/>
                <w:szCs w:val="18"/>
              </w:rPr>
              <w:t>3</w:t>
            </w:r>
          </w:p>
        </w:tc>
        <w:tc>
          <w:tcPr>
            <w:tcW w:w="2345" w:type="dxa"/>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141083" w:rsidP="00141083">
            <w:pPr>
              <w:keepNext/>
              <w:jc w:val="left"/>
              <w:rPr>
                <w:sz w:val="18"/>
                <w:szCs w:val="18"/>
              </w:rPr>
            </w:pPr>
            <w:r w:rsidRPr="0020686A">
              <w:rPr>
                <w:sz w:val="18"/>
                <w:szCs w:val="18"/>
              </w:rPr>
              <w:t xml:space="preserve">Use the data delivered in the previous reporting period for the same agglomeration, if available. </w:t>
            </w:r>
          </w:p>
        </w:tc>
        <w:tc>
          <w:tcPr>
            <w:tcW w:w="6100" w:type="dxa"/>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141083" w:rsidP="00141083">
            <w:pPr>
              <w:keepNext/>
              <w:jc w:val="left"/>
              <w:rPr>
                <w:sz w:val="18"/>
                <w:szCs w:val="18"/>
              </w:rPr>
            </w:pPr>
            <w:r w:rsidRPr="0020686A">
              <w:rPr>
                <w:sz w:val="18"/>
                <w:szCs w:val="18"/>
              </w:rPr>
              <w:t>A comparative analysis described in Fons et al. (2017) concluded that this is the method with the smaller error.</w:t>
            </w:r>
          </w:p>
        </w:tc>
        <w:tc>
          <w:tcPr>
            <w:tcW w:w="4820" w:type="dxa"/>
            <w:gridSpan w:val="2"/>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141083" w:rsidP="00141083">
            <w:pPr>
              <w:keepNext/>
              <w:jc w:val="left"/>
              <w:rPr>
                <w:sz w:val="18"/>
                <w:szCs w:val="18"/>
              </w:rPr>
            </w:pPr>
            <w:r w:rsidRPr="0020686A">
              <w:rPr>
                <w:sz w:val="18"/>
                <w:szCs w:val="18"/>
              </w:rPr>
              <w:t>The method is constrained to the availability of the data on the previous reporting cycle.</w:t>
            </w:r>
          </w:p>
        </w:tc>
      </w:tr>
      <w:tr w:rsidR="00C94502" w:rsidRPr="0020686A" w:rsidTr="00CA5B67">
        <w:tblPrEx>
          <w:tblBorders>
            <w:top w:val="none" w:sz="0" w:space="0" w:color="auto"/>
            <w:bottom w:val="none" w:sz="0" w:space="0" w:color="auto"/>
            <w:insideH w:val="single" w:sz="4" w:space="0" w:color="808080" w:themeColor="background1" w:themeShade="80"/>
          </w:tblBorders>
        </w:tblPrEx>
        <w:tc>
          <w:tcPr>
            <w:tcW w:w="627" w:type="dxa"/>
            <w:tcMar>
              <w:top w:w="57" w:type="dxa"/>
              <w:bottom w:w="57" w:type="dxa"/>
            </w:tcMar>
          </w:tcPr>
          <w:p w:rsidR="00C94502" w:rsidRPr="0020686A" w:rsidRDefault="00C94502" w:rsidP="0044116B">
            <w:pPr>
              <w:keepNext/>
              <w:rPr>
                <w:sz w:val="18"/>
                <w:szCs w:val="18"/>
              </w:rPr>
            </w:pPr>
            <w:r w:rsidRPr="0020686A">
              <w:rPr>
                <w:sz w:val="18"/>
                <w:szCs w:val="18"/>
              </w:rPr>
              <w:t>4</w:t>
            </w:r>
          </w:p>
        </w:tc>
        <w:tc>
          <w:tcPr>
            <w:tcW w:w="2345" w:type="dxa"/>
            <w:tcMar>
              <w:top w:w="57" w:type="dxa"/>
              <w:bottom w:w="57" w:type="dxa"/>
            </w:tcMar>
          </w:tcPr>
          <w:p w:rsidR="00C94502" w:rsidRPr="0020686A" w:rsidRDefault="00C94502" w:rsidP="0044116B">
            <w:pPr>
              <w:keepNext/>
              <w:jc w:val="left"/>
              <w:rPr>
                <w:sz w:val="18"/>
                <w:szCs w:val="18"/>
                <w:highlight w:val="yellow"/>
              </w:rPr>
            </w:pPr>
            <w:r w:rsidRPr="0020686A">
              <w:rPr>
                <w:sz w:val="18"/>
                <w:szCs w:val="18"/>
              </w:rPr>
              <w:t>Estimate the total population from ancillary data.</w:t>
            </w:r>
          </w:p>
        </w:tc>
        <w:tc>
          <w:tcPr>
            <w:tcW w:w="6242" w:type="dxa"/>
            <w:gridSpan w:val="2"/>
            <w:tcMar>
              <w:top w:w="57" w:type="dxa"/>
              <w:bottom w:w="57" w:type="dxa"/>
            </w:tcMar>
          </w:tcPr>
          <w:p w:rsidR="00C94502" w:rsidRPr="0020686A" w:rsidRDefault="00C94502" w:rsidP="0044116B">
            <w:pPr>
              <w:keepNext/>
              <w:jc w:val="left"/>
              <w:rPr>
                <w:sz w:val="18"/>
                <w:szCs w:val="18"/>
              </w:rPr>
            </w:pPr>
            <w:r w:rsidRPr="0020686A">
              <w:rPr>
                <w:sz w:val="18"/>
                <w:szCs w:val="18"/>
              </w:rPr>
              <w:t xml:space="preserve">If the country reported the agglomeration's delineation, the population could be derived from Urban Atlas described in Fons et al. (2015). The average error of the estimation based on Urban Atlas is 3%, ranging from 1 to 10%. If the delineation has not been reported, data from Eurostat can be used. The agglomeration population is the </w:t>
            </w:r>
            <w:r w:rsidR="00CA5B67" w:rsidRPr="0020686A">
              <w:rPr>
                <w:sz w:val="18"/>
                <w:szCs w:val="18"/>
              </w:rPr>
              <w:t>used in step 5</w:t>
            </w:r>
            <w:r w:rsidRPr="0020686A">
              <w:rPr>
                <w:sz w:val="18"/>
                <w:szCs w:val="18"/>
              </w:rPr>
              <w:t>.</w:t>
            </w:r>
          </w:p>
        </w:tc>
        <w:tc>
          <w:tcPr>
            <w:tcW w:w="4678" w:type="dxa"/>
            <w:tcMar>
              <w:top w:w="57" w:type="dxa"/>
              <w:bottom w:w="57" w:type="dxa"/>
            </w:tcMar>
          </w:tcPr>
          <w:p w:rsidR="00C94502" w:rsidRPr="0020686A" w:rsidRDefault="00C94502" w:rsidP="0044116B">
            <w:pPr>
              <w:keepNext/>
              <w:jc w:val="left"/>
              <w:rPr>
                <w:sz w:val="18"/>
                <w:szCs w:val="18"/>
              </w:rPr>
            </w:pPr>
            <w:r w:rsidRPr="0020686A">
              <w:rPr>
                <w:sz w:val="18"/>
                <w:szCs w:val="18"/>
              </w:rPr>
              <w:t>The reporting cycle of the Urban Atlas is always one year later than the END.</w:t>
            </w:r>
          </w:p>
        </w:tc>
      </w:tr>
      <w:tr w:rsidR="00141083" w:rsidRPr="0020686A" w:rsidTr="00CA5B67">
        <w:tc>
          <w:tcPr>
            <w:tcW w:w="627" w:type="dxa"/>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C94502" w:rsidP="00141083">
            <w:pPr>
              <w:keepNext/>
              <w:rPr>
                <w:sz w:val="18"/>
                <w:szCs w:val="18"/>
              </w:rPr>
            </w:pPr>
            <w:r w:rsidRPr="0020686A">
              <w:rPr>
                <w:sz w:val="18"/>
                <w:szCs w:val="18"/>
              </w:rPr>
              <w:t>5</w:t>
            </w:r>
          </w:p>
        </w:tc>
        <w:tc>
          <w:tcPr>
            <w:tcW w:w="2345" w:type="dxa"/>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141083" w:rsidP="00141083">
            <w:pPr>
              <w:keepNext/>
              <w:jc w:val="left"/>
              <w:rPr>
                <w:sz w:val="18"/>
                <w:szCs w:val="18"/>
              </w:rPr>
            </w:pPr>
            <w:r w:rsidRPr="0020686A">
              <w:rPr>
                <w:sz w:val="18"/>
                <w:szCs w:val="18"/>
              </w:rPr>
              <w:t xml:space="preserve">Estimate the population exposed </w:t>
            </w:r>
            <w:r w:rsidR="00F77C01" w:rsidRPr="0020686A">
              <w:rPr>
                <w:sz w:val="18"/>
                <w:szCs w:val="18"/>
              </w:rPr>
              <w:t>by multiplying the population of the agglomeration with the European average of the % of people exposed</w:t>
            </w:r>
            <w:r w:rsidRPr="0020686A">
              <w:rPr>
                <w:sz w:val="18"/>
                <w:szCs w:val="18"/>
              </w:rPr>
              <w:t>.</w:t>
            </w:r>
          </w:p>
        </w:tc>
        <w:tc>
          <w:tcPr>
            <w:tcW w:w="6100" w:type="dxa"/>
            <w:tcBorders>
              <w:top w:val="single" w:sz="4" w:space="0" w:color="808080" w:themeColor="background1" w:themeShade="80"/>
              <w:bottom w:val="single" w:sz="4" w:space="0" w:color="808080" w:themeColor="background1" w:themeShade="80"/>
            </w:tcBorders>
            <w:tcMar>
              <w:top w:w="57" w:type="dxa"/>
              <w:bottom w:w="57" w:type="dxa"/>
            </w:tcMar>
          </w:tcPr>
          <w:p w:rsidR="00F77C01" w:rsidRPr="0020686A" w:rsidRDefault="00F77C01" w:rsidP="00141083">
            <w:pPr>
              <w:keepNext/>
              <w:jc w:val="left"/>
              <w:rPr>
                <w:sz w:val="18"/>
                <w:szCs w:val="18"/>
              </w:rPr>
            </w:pPr>
            <w:r w:rsidRPr="0020686A">
              <w:rPr>
                <w:sz w:val="18"/>
                <w:szCs w:val="18"/>
              </w:rPr>
              <w:t>No significant correlation was found between population exposed and other predictor parameters (e.g.</w:t>
            </w:r>
            <w:r w:rsidR="0065072F" w:rsidRPr="0020686A">
              <w:rPr>
                <w:sz w:val="18"/>
                <w:szCs w:val="18"/>
              </w:rPr>
              <w:t>, the agglomeration population, area of the agglomeration); therefore, the European average is the best alternative (Fons et al</w:t>
            </w:r>
            <w:r w:rsidRPr="0020686A">
              <w:rPr>
                <w:sz w:val="18"/>
                <w:szCs w:val="18"/>
              </w:rPr>
              <w:t>, 2015).</w:t>
            </w:r>
          </w:p>
        </w:tc>
        <w:tc>
          <w:tcPr>
            <w:tcW w:w="4820" w:type="dxa"/>
            <w:gridSpan w:val="2"/>
            <w:tcBorders>
              <w:top w:val="single" w:sz="4" w:space="0" w:color="808080" w:themeColor="background1" w:themeShade="80"/>
              <w:bottom w:val="single" w:sz="4" w:space="0" w:color="808080" w:themeColor="background1" w:themeShade="80"/>
            </w:tcBorders>
            <w:tcMar>
              <w:top w:w="57" w:type="dxa"/>
              <w:bottom w:w="57" w:type="dxa"/>
            </w:tcMar>
          </w:tcPr>
          <w:p w:rsidR="00141083" w:rsidRPr="0020686A" w:rsidRDefault="00141083" w:rsidP="00141083">
            <w:pPr>
              <w:keepNext/>
              <w:jc w:val="left"/>
              <w:rPr>
                <w:sz w:val="18"/>
                <w:szCs w:val="18"/>
              </w:rPr>
            </w:pPr>
          </w:p>
        </w:tc>
      </w:tr>
      <w:tr w:rsidR="00141083" w:rsidRPr="0020686A" w:rsidTr="00CA5B67">
        <w:trPr>
          <w:trHeight w:val="915"/>
        </w:trPr>
        <w:tc>
          <w:tcPr>
            <w:tcW w:w="627" w:type="dxa"/>
            <w:tcBorders>
              <w:top w:val="single" w:sz="4" w:space="0" w:color="808080" w:themeColor="background1" w:themeShade="80"/>
              <w:bottom w:val="single" w:sz="4" w:space="0" w:color="auto"/>
            </w:tcBorders>
            <w:tcMar>
              <w:top w:w="57" w:type="dxa"/>
              <w:bottom w:w="57" w:type="dxa"/>
            </w:tcMar>
          </w:tcPr>
          <w:p w:rsidR="00141083" w:rsidRPr="0020686A" w:rsidRDefault="00C94502" w:rsidP="00141083">
            <w:pPr>
              <w:rPr>
                <w:sz w:val="18"/>
                <w:szCs w:val="18"/>
              </w:rPr>
            </w:pPr>
            <w:r w:rsidRPr="0020686A">
              <w:rPr>
                <w:sz w:val="18"/>
                <w:szCs w:val="18"/>
              </w:rPr>
              <w:t>6</w:t>
            </w:r>
          </w:p>
        </w:tc>
        <w:tc>
          <w:tcPr>
            <w:tcW w:w="2345" w:type="dxa"/>
            <w:tcBorders>
              <w:top w:val="single" w:sz="4" w:space="0" w:color="808080" w:themeColor="background1" w:themeShade="80"/>
              <w:bottom w:val="single" w:sz="4" w:space="0" w:color="auto"/>
            </w:tcBorders>
            <w:tcMar>
              <w:top w:w="57" w:type="dxa"/>
              <w:bottom w:w="57" w:type="dxa"/>
            </w:tcMar>
          </w:tcPr>
          <w:p w:rsidR="00141083" w:rsidRPr="0020686A" w:rsidRDefault="00141083" w:rsidP="00141083">
            <w:pPr>
              <w:jc w:val="left"/>
              <w:rPr>
                <w:sz w:val="18"/>
                <w:szCs w:val="18"/>
              </w:rPr>
            </w:pPr>
            <w:r w:rsidRPr="0020686A">
              <w:rPr>
                <w:sz w:val="18"/>
                <w:szCs w:val="18"/>
              </w:rPr>
              <w:t>Estimate the % of the population exposed per noise bands (%) from the European average</w:t>
            </w:r>
            <w:r w:rsidR="0065072F" w:rsidRPr="0020686A">
              <w:rPr>
                <w:sz w:val="18"/>
                <w:szCs w:val="18"/>
              </w:rPr>
              <w:t>.</w:t>
            </w:r>
          </w:p>
        </w:tc>
        <w:tc>
          <w:tcPr>
            <w:tcW w:w="6100" w:type="dxa"/>
            <w:tcBorders>
              <w:top w:val="single" w:sz="4" w:space="0" w:color="808080" w:themeColor="background1" w:themeShade="80"/>
              <w:bottom w:val="single" w:sz="4" w:space="0" w:color="auto"/>
            </w:tcBorders>
            <w:tcMar>
              <w:top w:w="57" w:type="dxa"/>
              <w:bottom w:w="57" w:type="dxa"/>
            </w:tcMar>
          </w:tcPr>
          <w:p w:rsidR="00141083" w:rsidRPr="0020686A" w:rsidRDefault="00141083" w:rsidP="00141083">
            <w:pPr>
              <w:jc w:val="left"/>
              <w:rPr>
                <w:sz w:val="18"/>
                <w:szCs w:val="18"/>
              </w:rPr>
            </w:pPr>
            <w:r w:rsidRPr="0020686A">
              <w:rPr>
                <w:sz w:val="18"/>
                <w:szCs w:val="18"/>
              </w:rPr>
              <w:t>Based on the total number of people exposed per each reported agglomeration, we calculate the percentage that each noise band represent versus the total number of people exposed, for L</w:t>
            </w:r>
            <w:r w:rsidRPr="0020686A">
              <w:rPr>
                <w:sz w:val="18"/>
                <w:szCs w:val="18"/>
                <w:vertAlign w:val="subscript"/>
              </w:rPr>
              <w:t>den</w:t>
            </w:r>
            <w:r w:rsidRPr="0020686A">
              <w:rPr>
                <w:sz w:val="18"/>
                <w:szCs w:val="18"/>
              </w:rPr>
              <w:t xml:space="preserve"> and for L</w:t>
            </w:r>
            <w:r w:rsidRPr="0020686A">
              <w:rPr>
                <w:sz w:val="18"/>
                <w:szCs w:val="18"/>
                <w:vertAlign w:val="subscript"/>
              </w:rPr>
              <w:t>night</w:t>
            </w:r>
            <w:r w:rsidR="0065072F" w:rsidRPr="0020686A">
              <w:rPr>
                <w:sz w:val="18"/>
                <w:szCs w:val="18"/>
              </w:rPr>
              <w:t>. T</w:t>
            </w:r>
            <w:r w:rsidRPr="0020686A">
              <w:rPr>
                <w:sz w:val="18"/>
                <w:szCs w:val="18"/>
              </w:rPr>
              <w:t xml:space="preserve">hen we derive the mean at European level. This approach is discussed in depth in Fons et al. (2015). </w:t>
            </w:r>
          </w:p>
        </w:tc>
        <w:tc>
          <w:tcPr>
            <w:tcW w:w="4820" w:type="dxa"/>
            <w:gridSpan w:val="2"/>
            <w:tcBorders>
              <w:top w:val="single" w:sz="4" w:space="0" w:color="808080" w:themeColor="background1" w:themeShade="80"/>
              <w:bottom w:val="single" w:sz="4" w:space="0" w:color="auto"/>
            </w:tcBorders>
            <w:tcMar>
              <w:top w:w="57" w:type="dxa"/>
              <w:bottom w:w="57" w:type="dxa"/>
            </w:tcMar>
          </w:tcPr>
          <w:p w:rsidR="00141083" w:rsidRPr="0020686A" w:rsidRDefault="00141083" w:rsidP="00141083">
            <w:pPr>
              <w:jc w:val="left"/>
              <w:rPr>
                <w:sz w:val="18"/>
                <w:szCs w:val="18"/>
              </w:rPr>
            </w:pPr>
            <w:r w:rsidRPr="0020686A">
              <w:rPr>
                <w:sz w:val="18"/>
                <w:szCs w:val="18"/>
              </w:rPr>
              <w:t xml:space="preserve">Initially, the % was calculated on a country basis when were enough agglomerations reported. Fons et al. (2017) </w:t>
            </w:r>
            <w:r w:rsidR="0065072F" w:rsidRPr="0020686A">
              <w:rPr>
                <w:sz w:val="18"/>
                <w:szCs w:val="18"/>
              </w:rPr>
              <w:t>concluded</w:t>
            </w:r>
            <w:r w:rsidRPr="0020686A">
              <w:rPr>
                <w:sz w:val="18"/>
                <w:szCs w:val="18"/>
              </w:rPr>
              <w:t xml:space="preserve"> that using the country average </w:t>
            </w:r>
            <w:r w:rsidR="0065072F" w:rsidRPr="0020686A">
              <w:rPr>
                <w:sz w:val="18"/>
                <w:szCs w:val="18"/>
              </w:rPr>
              <w:t>has</w:t>
            </w:r>
            <w:r w:rsidRPr="0020686A">
              <w:rPr>
                <w:sz w:val="18"/>
                <w:szCs w:val="18"/>
              </w:rPr>
              <w:t xml:space="preserve"> a similar error than the European average. </w:t>
            </w:r>
            <w:r w:rsidR="00CA5B67" w:rsidRPr="0020686A">
              <w:rPr>
                <w:sz w:val="18"/>
                <w:szCs w:val="18"/>
              </w:rPr>
              <w:t>Therefore,</w:t>
            </w:r>
            <w:r w:rsidRPr="0020686A">
              <w:rPr>
                <w:sz w:val="18"/>
                <w:szCs w:val="18"/>
              </w:rPr>
              <w:t xml:space="preserve"> </w:t>
            </w:r>
            <w:r w:rsidR="0065072F" w:rsidRPr="0020686A">
              <w:rPr>
                <w:sz w:val="18"/>
                <w:szCs w:val="18"/>
              </w:rPr>
              <w:t>the European average is used for simplicity.</w:t>
            </w:r>
            <w:r w:rsidRPr="0020686A">
              <w:rPr>
                <w:sz w:val="18"/>
                <w:szCs w:val="18"/>
              </w:rPr>
              <w:t xml:space="preserve"> </w:t>
            </w:r>
          </w:p>
        </w:tc>
      </w:tr>
    </w:tbl>
    <w:p w:rsidR="00141083" w:rsidRPr="0016603A" w:rsidRDefault="00141083" w:rsidP="00141083">
      <w:pPr>
        <w:sectPr w:rsidR="00141083" w:rsidRPr="0016603A" w:rsidSect="0020686A">
          <w:pgSz w:w="16840" w:h="11900" w:orient="landscape"/>
          <w:pgMar w:top="1440" w:right="1440" w:bottom="1134" w:left="1440" w:header="709" w:footer="709" w:gutter="0"/>
          <w:cols w:space="720"/>
          <w:docGrid w:linePitch="299"/>
        </w:sectPr>
      </w:pPr>
    </w:p>
    <w:p w:rsidR="0016603A" w:rsidRPr="0016603A" w:rsidRDefault="004D7F76" w:rsidP="0016603A">
      <w:r>
        <w:rPr>
          <w:noProof/>
          <w:u w:val="single"/>
        </w:rPr>
        <w:lastRenderedPageBreak/>
        <w:drawing>
          <wp:anchor distT="0" distB="0" distL="114300" distR="114300" simplePos="0" relativeHeight="251716608" behindDoc="1" locked="0" layoutInCell="1" allowOverlap="1" wp14:anchorId="188B7D69">
            <wp:simplePos x="0" y="0"/>
            <wp:positionH relativeFrom="column">
              <wp:posOffset>0</wp:posOffset>
            </wp:positionH>
            <wp:positionV relativeFrom="paragraph">
              <wp:posOffset>379729</wp:posOffset>
            </wp:positionV>
            <wp:extent cx="9041584" cy="5172075"/>
            <wp:effectExtent l="0" t="0" r="0" b="0"/>
            <wp:wrapNone/>
            <wp:docPr id="58" name="Imat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45273" cy="5174185"/>
                    </a:xfrm>
                    <a:prstGeom prst="rect">
                      <a:avLst/>
                    </a:prstGeom>
                    <a:noFill/>
                  </pic:spPr>
                </pic:pic>
              </a:graphicData>
            </a:graphic>
            <wp14:sizeRelH relativeFrom="margin">
              <wp14:pctWidth>0</wp14:pctWidth>
            </wp14:sizeRelH>
            <wp14:sizeRelV relativeFrom="margin">
              <wp14:pctHeight>0</wp14:pctHeight>
            </wp14:sizeRelV>
          </wp:anchor>
        </w:drawing>
      </w:r>
      <w:r w:rsidR="006B78FC">
        <w:rPr>
          <w:noProof/>
        </w:rPr>
        <mc:AlternateContent>
          <mc:Choice Requires="wps">
            <w:drawing>
              <wp:anchor distT="0" distB="0" distL="114300" distR="114300" simplePos="0" relativeHeight="251697152" behindDoc="1" locked="0" layoutInCell="1" allowOverlap="1" wp14:anchorId="27AE5500" wp14:editId="65FFB2BF">
                <wp:simplePos x="0" y="0"/>
                <wp:positionH relativeFrom="column">
                  <wp:posOffset>0</wp:posOffset>
                </wp:positionH>
                <wp:positionV relativeFrom="paragraph">
                  <wp:posOffset>-288485</wp:posOffset>
                </wp:positionV>
                <wp:extent cx="8678008" cy="764930"/>
                <wp:effectExtent l="0" t="0" r="8890" b="0"/>
                <wp:wrapNone/>
                <wp:docPr id="1" name="Quadre de text 1"/>
                <wp:cNvGraphicFramePr/>
                <a:graphic xmlns:a="http://schemas.openxmlformats.org/drawingml/2006/main">
                  <a:graphicData uri="http://schemas.microsoft.com/office/word/2010/wordprocessingShape">
                    <wps:wsp>
                      <wps:cNvSpPr txBox="1"/>
                      <wps:spPr>
                        <a:xfrm>
                          <a:off x="0" y="0"/>
                          <a:ext cx="8678008" cy="764930"/>
                        </a:xfrm>
                        <a:prstGeom prst="rect">
                          <a:avLst/>
                        </a:prstGeom>
                        <a:solidFill>
                          <a:prstClr val="white"/>
                        </a:solidFill>
                        <a:ln>
                          <a:noFill/>
                        </a:ln>
                      </wps:spPr>
                      <wps:txbx>
                        <w:txbxContent>
                          <w:p w:rsidR="00D22E26" w:rsidRPr="002321F3" w:rsidRDefault="00D22E26" w:rsidP="0020686A">
                            <w:pPr>
                              <w:pStyle w:val="Llegenda"/>
                              <w:rPr>
                                <w:noProof/>
                                <w:u w:val="single"/>
                              </w:rPr>
                            </w:pPr>
                            <w:r>
                              <w:t xml:space="preserve">Figure </w:t>
                            </w:r>
                            <w:r w:rsidR="00E251FE">
                              <w:fldChar w:fldCharType="begin"/>
                            </w:r>
                            <w:r w:rsidR="00E251FE">
                              <w:instrText xml:space="preserve"> SEQ Figure \* ARABIC </w:instrText>
                            </w:r>
                            <w:r w:rsidR="00E251FE">
                              <w:fldChar w:fldCharType="separate"/>
                            </w:r>
                            <w:r>
                              <w:rPr>
                                <w:noProof/>
                              </w:rPr>
                              <w:t>8</w:t>
                            </w:r>
                            <w:r w:rsidR="00E251FE">
                              <w:rPr>
                                <w:noProof/>
                              </w:rPr>
                              <w:fldChar w:fldCharType="end"/>
                            </w:r>
                            <w:r>
                              <w:t xml:space="preserve">. </w:t>
                            </w:r>
                            <w:r w:rsidRPr="0016603A">
                              <w:t xml:space="preserve">Overview of the process for estimating the population exposed to </w:t>
                            </w:r>
                            <w:r>
                              <w:t>noise from rails, airports or industry</w:t>
                            </w:r>
                            <w:r w:rsidRPr="0016603A">
                              <w:t xml:space="preserve"> inside agglomerations when data is not available. </w:t>
                            </w:r>
                            <w:r>
                              <w:t xml:space="preserve">The methodology only applies to agglomerations that have to report according to END requirements. Numbers indicate specific methods for gap filling depending on available ancillary data -details are described in </w:t>
                            </w:r>
                            <w:r>
                              <w:fldChar w:fldCharType="begin"/>
                            </w:r>
                            <w:r>
                              <w:instrText xml:space="preserve"> REF _Ref63415881 \h </w:instrText>
                            </w:r>
                            <w:r>
                              <w:fldChar w:fldCharType="separate"/>
                            </w:r>
                            <w:r>
                              <w:t xml:space="preserve">Table </w:t>
                            </w:r>
                            <w:r>
                              <w:rPr>
                                <w:noProof/>
                              </w:rPr>
                              <w:t>7</w:t>
                            </w:r>
                            <w:r>
                              <w:fldChar w:fldCharType="end"/>
                            </w:r>
                            <w:r>
                              <w:fldChar w:fldCharType="begin"/>
                            </w:r>
                            <w:r>
                              <w:instrText xml:space="preserve"> REF _Ref63240945 \h </w:instrText>
                            </w:r>
                            <w:r>
                              <w:fldChar w:fldCharType="end"/>
                            </w:r>
                            <w:r>
                              <w:t xml:space="preserve">. </w:t>
                            </w:r>
                            <w:r w:rsidRPr="0016603A">
                              <w:t>Source: updated from Ramos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5500" id="Quadre de text 1" o:spid="_x0000_s1032" type="#_x0000_t202" style="position:absolute;left:0;text-align:left;margin-left:0;margin-top:-22.7pt;width:683.3pt;height:60.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" stroked="f">
                <v:textbox inset="0,0,0,0">
                  <w:txbxContent>
                    <w:p w:rsidR="00D22E26" w:rsidRPr="002321F3" w:rsidRDefault="00D22E26" w:rsidP="0020686A">
                      <w:pPr>
                        <w:pStyle w:val="Llegenda"/>
                        <w:rPr>
                          <w:noProof/>
                          <w:u w:val="single"/>
                        </w:rPr>
                      </w:pPr>
                      <w:r>
                        <w:t xml:space="preserve">Figure </w:t>
                      </w:r>
                      <w:r w:rsidR="00E251FE">
                        <w:fldChar w:fldCharType="begin"/>
                      </w:r>
                      <w:r w:rsidR="00E251FE">
                        <w:instrText xml:space="preserve"> SEQ Figure \* ARABIC </w:instrText>
                      </w:r>
                      <w:r w:rsidR="00E251FE">
                        <w:fldChar w:fldCharType="separate"/>
                      </w:r>
                      <w:r>
                        <w:rPr>
                          <w:noProof/>
                        </w:rPr>
                        <w:t>8</w:t>
                      </w:r>
                      <w:r w:rsidR="00E251FE">
                        <w:rPr>
                          <w:noProof/>
                        </w:rPr>
                        <w:fldChar w:fldCharType="end"/>
                      </w:r>
                      <w:r>
                        <w:t xml:space="preserve">. </w:t>
                      </w:r>
                      <w:r w:rsidRPr="0016603A">
                        <w:t xml:space="preserve">Overview of the process for estimating the population exposed to </w:t>
                      </w:r>
                      <w:r>
                        <w:t>noise from rails, airports or industry</w:t>
                      </w:r>
                      <w:r w:rsidRPr="0016603A">
                        <w:t xml:space="preserve"> inside agglomerations when data is not available. </w:t>
                      </w:r>
                      <w:r>
                        <w:t xml:space="preserve">The methodology only applies to agglomerations that have to report according to END requirements. Numbers indicate specific methods for gap filling depending on available ancillary data -details are described in </w:t>
                      </w:r>
                      <w:r>
                        <w:fldChar w:fldCharType="begin"/>
                      </w:r>
                      <w:r>
                        <w:instrText xml:space="preserve"> REF _Ref63415881 \h </w:instrText>
                      </w:r>
                      <w:r>
                        <w:fldChar w:fldCharType="separate"/>
                      </w:r>
                      <w:r>
                        <w:t xml:space="preserve">Table </w:t>
                      </w:r>
                      <w:r>
                        <w:rPr>
                          <w:noProof/>
                        </w:rPr>
                        <w:t>7</w:t>
                      </w:r>
                      <w:r>
                        <w:fldChar w:fldCharType="end"/>
                      </w:r>
                      <w:r>
                        <w:fldChar w:fldCharType="begin"/>
                      </w:r>
                      <w:r>
                        <w:instrText xml:space="preserve"> REF _Ref63240945 \h </w:instrText>
                      </w:r>
                      <w:r>
                        <w:fldChar w:fldCharType="end"/>
                      </w:r>
                      <w:r>
                        <w:t xml:space="preserve">. </w:t>
                      </w:r>
                      <w:r w:rsidRPr="0016603A">
                        <w:t>Source: updated from Ramos (2019).</w:t>
                      </w:r>
                    </w:p>
                  </w:txbxContent>
                </v:textbox>
              </v:shape>
            </w:pict>
          </mc:Fallback>
        </mc:AlternateContent>
      </w:r>
    </w:p>
    <w:p w:rsidR="0016603A" w:rsidRPr="0016603A" w:rsidRDefault="0016603A" w:rsidP="0016603A">
      <w:pPr>
        <w:rPr>
          <w:u w:val="single"/>
        </w:rPr>
        <w:sectPr w:rsidR="0016603A" w:rsidRPr="0016603A" w:rsidSect="0016603A">
          <w:type w:val="oddPage"/>
          <w:pgSz w:w="16840" w:h="11900" w:orient="landscape"/>
          <w:pgMar w:top="1440" w:right="1440" w:bottom="1440" w:left="1440" w:header="709" w:footer="709" w:gutter="0"/>
          <w:cols w:space="720"/>
        </w:sectPr>
      </w:pPr>
    </w:p>
    <w:p w:rsidR="0016603A" w:rsidRPr="0016603A" w:rsidRDefault="0016603A" w:rsidP="00D23DD5">
      <w:pPr>
        <w:pStyle w:val="Ttol1"/>
      </w:pPr>
      <w:bookmarkStart w:id="50" w:name="_Toc5871159"/>
      <w:bookmarkStart w:id="51" w:name="_Toc59185688"/>
      <w:bookmarkStart w:id="52" w:name="_Toc64915439"/>
      <w:r w:rsidRPr="0016603A">
        <w:lastRenderedPageBreak/>
        <w:t>END major roads and major railways exposure data outside agglomerations: gap filling</w:t>
      </w:r>
      <w:bookmarkEnd w:id="50"/>
      <w:bookmarkEnd w:id="51"/>
      <w:bookmarkEnd w:id="52"/>
    </w:p>
    <w:p w:rsidR="0016603A" w:rsidRPr="0016603A" w:rsidRDefault="0016603A" w:rsidP="00D23DD5">
      <w:pPr>
        <w:pStyle w:val="Ttol2"/>
      </w:pPr>
      <w:bookmarkStart w:id="53" w:name="_Toc5871161"/>
      <w:bookmarkStart w:id="54" w:name="_Toc59185689"/>
      <w:bookmarkStart w:id="55" w:name="_Toc64915440"/>
      <w:r w:rsidRPr="0016603A">
        <w:t>Gap filling method</w:t>
      </w:r>
      <w:bookmarkEnd w:id="53"/>
      <w:bookmarkEnd w:id="54"/>
      <w:bookmarkEnd w:id="55"/>
    </w:p>
    <w:p w:rsidR="0016603A" w:rsidRPr="0016603A" w:rsidRDefault="0016603A" w:rsidP="0016603A">
      <w:r w:rsidRPr="0016603A">
        <w:t xml:space="preserve">This method is based on the working paper establishing a methodological proposal to interpolate a complete coverage on noise exposure at EU level (ETC/ACM, 2015). </w:t>
      </w:r>
    </w:p>
    <w:p w:rsidR="0016603A" w:rsidRDefault="0016603A" w:rsidP="0016603A"/>
    <w:p w:rsidR="003E6F6F" w:rsidRDefault="00CF7E04" w:rsidP="003E6F6F">
      <w:r>
        <w:fldChar w:fldCharType="begin"/>
      </w:r>
      <w:r>
        <w:instrText xml:space="preserve"> REF _Ref63669217 \h </w:instrText>
      </w:r>
      <w:r>
        <w:fldChar w:fldCharType="separate"/>
      </w:r>
      <w:r w:rsidR="005A3207">
        <w:t xml:space="preserve">Figure </w:t>
      </w:r>
      <w:r w:rsidR="005A3207">
        <w:rPr>
          <w:noProof/>
        </w:rPr>
        <w:t>9</w:t>
      </w:r>
      <w:r>
        <w:fldChar w:fldCharType="end"/>
      </w:r>
      <w:r>
        <w:t xml:space="preserve"> </w:t>
      </w:r>
      <w:r w:rsidR="003E6F6F" w:rsidRPr="0016603A">
        <w:t>provides an overview of the process for estimating missing data</w:t>
      </w:r>
      <w:r w:rsidR="003E6F6F">
        <w:t>, as</w:t>
      </w:r>
      <w:r w:rsidR="003E6F6F" w:rsidRPr="0016603A">
        <w:t xml:space="preserve"> </w:t>
      </w:r>
      <w:r w:rsidR="003E6F6F">
        <w:t>Ramos (2019) described</w:t>
      </w:r>
      <w:r w:rsidR="003E6F6F" w:rsidRPr="0016603A">
        <w:t xml:space="preserve">. </w:t>
      </w:r>
    </w:p>
    <w:p w:rsidR="003E6F6F" w:rsidRDefault="003E6F6F" w:rsidP="003E6F6F"/>
    <w:p w:rsidR="003E6F6F" w:rsidRDefault="003E6F6F" w:rsidP="003E6F6F">
      <w:r>
        <w:t>In each step, the decision tree uses the best approach according to the available ancillary data:</w:t>
      </w:r>
    </w:p>
    <w:p w:rsidR="00C65103" w:rsidRDefault="00523BDB" w:rsidP="00523BDB">
      <w:pPr>
        <w:pStyle w:val="Pargrafdellista"/>
        <w:numPr>
          <w:ilvl w:val="0"/>
          <w:numId w:val="42"/>
        </w:numPr>
      </w:pPr>
      <w:r>
        <w:t xml:space="preserve">Partial gap filling if reported data is not complete. Data completeness can only be evaluated if </w:t>
      </w:r>
      <w:r w:rsidR="00C65103">
        <w:t xml:space="preserve">exposure </w:t>
      </w:r>
      <w:r>
        <w:t xml:space="preserve">has been </w:t>
      </w:r>
      <w:r w:rsidR="00C65103">
        <w:t>delivered</w:t>
      </w:r>
      <w:r>
        <w:t xml:space="preserve"> by </w:t>
      </w:r>
      <w:r w:rsidR="00C65103">
        <w:t>the road and rail segments</w:t>
      </w:r>
      <w:r>
        <w:t xml:space="preserve">. Then network segments are linked to </w:t>
      </w:r>
      <w:r w:rsidR="00C65103">
        <w:t>DF1_5 dataflow</w:t>
      </w:r>
      <w:r>
        <w:t xml:space="preserve"> to match segments to be reported with the actual data reported. Missing segments are gap filled with the regression between people exposed and the length of the transport network</w:t>
      </w:r>
      <w:r w:rsidR="00523413">
        <w:t xml:space="preserve"> (the procedures is the same as described for roads inside agglomerations</w:t>
      </w:r>
      <w:r>
        <w:t xml:space="preserve">. It should be noted that the length of the transport network also includes major source inside agglomerations. However, the data reported on people exposed refers only to people outside agglomerations. </w:t>
      </w:r>
      <w:r w:rsidR="00C65103">
        <w:t xml:space="preserve">When the exposure information has been delivered </w:t>
      </w:r>
      <w:r>
        <w:t xml:space="preserve">as one single value </w:t>
      </w:r>
      <w:r w:rsidR="00C65103">
        <w:t>for the entire network, the codes are supplied as -1 or -2 or the codes between dataflows (DF1_5 and DF4_8) do not match, then the comparison of the code is not possible, and the dataset is assumed as complete.</w:t>
      </w:r>
    </w:p>
    <w:p w:rsidR="00CF7E04" w:rsidRDefault="00523BDB" w:rsidP="00523413">
      <w:pPr>
        <w:pStyle w:val="Pargrafdellista"/>
        <w:numPr>
          <w:ilvl w:val="0"/>
          <w:numId w:val="38"/>
        </w:numPr>
      </w:pPr>
      <w:r>
        <w:t>If data is not reported, u</w:t>
      </w:r>
      <w:r w:rsidR="00CF7E04" w:rsidRPr="0016603A">
        <w:t>se data from the previous reporting period if available</w:t>
      </w:r>
      <w:r w:rsidR="00CF7E04">
        <w:t xml:space="preserve"> and complete</w:t>
      </w:r>
      <w:r>
        <w:t xml:space="preserve"> (same procedure as explained in the above bullet point to evaluate completeness)</w:t>
      </w:r>
      <w:r w:rsidR="00CF7E04">
        <w:t>.</w:t>
      </w:r>
    </w:p>
    <w:p w:rsidR="00CF7E04" w:rsidRDefault="00CF7E04" w:rsidP="00CF7E04">
      <w:pPr>
        <w:pStyle w:val="Pargrafdellista"/>
        <w:numPr>
          <w:ilvl w:val="0"/>
          <w:numId w:val="37"/>
        </w:numPr>
      </w:pPr>
      <w:r w:rsidRPr="0016603A">
        <w:t>When</w:t>
      </w:r>
      <w:r>
        <w:t xml:space="preserve"> data from the previous reporting cycle is not available</w:t>
      </w:r>
      <w:r w:rsidR="00523413">
        <w:t xml:space="preserve"> or not complete</w:t>
      </w:r>
      <w:r w:rsidR="00A439F2">
        <w:t>,</w:t>
      </w:r>
      <w:r w:rsidRPr="00CF7E04">
        <w:t xml:space="preserve"> </w:t>
      </w:r>
      <w:r w:rsidRPr="0016603A">
        <w:t xml:space="preserve">the </w:t>
      </w:r>
      <w:r w:rsidR="00523BDB">
        <w:t>regression</w:t>
      </w:r>
      <w:r w:rsidRPr="0016603A">
        <w:t xml:space="preserve"> between </w:t>
      </w:r>
      <w:r w:rsidR="00266FF6">
        <w:t xml:space="preserve">the </w:t>
      </w:r>
      <w:r w:rsidRPr="0016603A">
        <w:t xml:space="preserve">number of people exposed and </w:t>
      </w:r>
      <w:r w:rsidR="00266FF6">
        <w:t xml:space="preserve">the </w:t>
      </w:r>
      <w:r w:rsidR="00523BDB">
        <w:t>transport network's length</w:t>
      </w:r>
      <w:r w:rsidRPr="0016603A">
        <w:t xml:space="preserve"> ha</w:t>
      </w:r>
      <w:r w:rsidR="00266FF6">
        <w:t>s</w:t>
      </w:r>
      <w:r w:rsidRPr="0016603A">
        <w:t xml:space="preserve"> been calculated</w:t>
      </w:r>
      <w:r w:rsidR="00266FF6">
        <w:t>. Then the regression has been applied to estimate missing data.</w:t>
      </w:r>
      <w:r w:rsidR="002B5B96">
        <w:t xml:space="preserve"> In that case</w:t>
      </w:r>
      <w:r w:rsidR="0030298C">
        <w:t>,</w:t>
      </w:r>
      <w:r w:rsidR="002B5B96">
        <w:t xml:space="preserve"> complete gap filling is applied, i.e. even if some data (incomplete) is available from the previous period, the regression is applied to the full extent of the transport network. </w:t>
      </w:r>
      <w:r w:rsidR="00880359">
        <w:t xml:space="preserve"> It should be noted that the length of the transport network also includes major source inside agglomerations. However, the data reported on people exposed refers only to people outside agglomerations. </w:t>
      </w:r>
    </w:p>
    <w:p w:rsidR="0016603A" w:rsidRPr="0016603A" w:rsidRDefault="0016603A" w:rsidP="0030298C">
      <w:pPr>
        <w:pStyle w:val="Pargrafdellista"/>
        <w:numPr>
          <w:ilvl w:val="0"/>
          <w:numId w:val="14"/>
        </w:numPr>
      </w:pPr>
      <w:r w:rsidRPr="0016603A">
        <w:t xml:space="preserve">Once the total number of people exposed is </w:t>
      </w:r>
      <w:r w:rsidR="0030298C">
        <w:t>estimated</w:t>
      </w:r>
      <w:r w:rsidRPr="0016603A">
        <w:t xml:space="preserve">, we distribute the total population exposed </w:t>
      </w:r>
      <w:r w:rsidR="0030298C">
        <w:t>to</w:t>
      </w:r>
      <w:r w:rsidRPr="0016603A">
        <w:t xml:space="preserve"> the different noise bands</w:t>
      </w:r>
      <w:r w:rsidR="0030298C">
        <w:t xml:space="preserve"> based on the European average of the population exposed by noise bands. The European average is calculated with all the available data, even if it is incomplete for a certain region of the country.</w:t>
      </w:r>
      <w:r w:rsidRPr="0016603A">
        <w:t xml:space="preserve"> </w:t>
      </w:r>
      <w:r w:rsidR="0030298C">
        <w:t xml:space="preserve">The European average discards </w:t>
      </w:r>
      <w:r w:rsidRPr="0016603A">
        <w:t>the countries or regions providing 0 people exposed in all noise bands</w:t>
      </w:r>
      <w:r w:rsidR="0030298C">
        <w:t>.</w:t>
      </w:r>
      <w:r w:rsidRPr="0016603A">
        <w:t xml:space="preserve"> Due to the rounding process, 0 could mean 0 to 49 people exposed</w:t>
      </w:r>
      <w:r w:rsidR="0030298C">
        <w:t>. Therefore attributing 20% to each noise band would not be accurate since other options would also be feasible</w:t>
      </w:r>
      <w:r w:rsidRPr="0016603A">
        <w:t>.</w:t>
      </w:r>
    </w:p>
    <w:p w:rsidR="0016603A" w:rsidRPr="0016603A" w:rsidRDefault="0016603A" w:rsidP="0016603A"/>
    <w:p w:rsidR="0016603A" w:rsidRPr="0016603A" w:rsidRDefault="0016603A" w:rsidP="0016603A"/>
    <w:p w:rsidR="003E6F6F" w:rsidRDefault="003E6F6F" w:rsidP="0020686A">
      <w:pPr>
        <w:pStyle w:val="Llegenda"/>
      </w:pPr>
      <w:r>
        <w:lastRenderedPageBreak/>
        <w:t xml:space="preserve">Table </w:t>
      </w:r>
      <w:r w:rsidR="00E251FE">
        <w:fldChar w:fldCharType="begin"/>
      </w:r>
      <w:r w:rsidR="00E251FE">
        <w:instrText xml:space="preserve"> SEQ Table \* ARABIC </w:instrText>
      </w:r>
      <w:r w:rsidR="00E251FE">
        <w:fldChar w:fldCharType="separate"/>
      </w:r>
      <w:r w:rsidR="003873DD">
        <w:rPr>
          <w:noProof/>
        </w:rPr>
        <w:t>9</w:t>
      </w:r>
      <w:r w:rsidR="00E251FE">
        <w:rPr>
          <w:noProof/>
        </w:rPr>
        <w:fldChar w:fldCharType="end"/>
      </w:r>
      <w:r>
        <w:t xml:space="preserve">. Methods used on the different steps of gap filling people exposed to noise from roads inside agglomerations. Numbers refer to the steps highlighted in </w:t>
      </w:r>
      <w:r>
        <w:fldChar w:fldCharType="begin"/>
      </w:r>
      <w:r>
        <w:instrText xml:space="preserve"> REF _Ref58391803 \h </w:instrText>
      </w:r>
      <w:r>
        <w:fldChar w:fldCharType="separate"/>
      </w:r>
      <w:r w:rsidR="005A3207" w:rsidRPr="0016603A">
        <w:t xml:space="preserve">Figure </w:t>
      </w:r>
      <w:r w:rsidR="005A3207">
        <w:rPr>
          <w:noProof/>
        </w:rPr>
        <w:t>1</w:t>
      </w:r>
      <w:r>
        <w:fldChar w:fldCharType="end"/>
      </w:r>
      <w:r>
        <w:t>.</w:t>
      </w:r>
    </w:p>
    <w:tbl>
      <w:tblPr>
        <w:tblStyle w:val="Taulaambquadrcul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627"/>
        <w:gridCol w:w="2208"/>
        <w:gridCol w:w="3119"/>
        <w:gridCol w:w="3056"/>
      </w:tblGrid>
      <w:tr w:rsidR="003E6F6F" w:rsidRPr="0045598D" w:rsidTr="00521E66">
        <w:tc>
          <w:tcPr>
            <w:tcW w:w="627" w:type="dxa"/>
            <w:tcBorders>
              <w:top w:val="single" w:sz="4" w:space="0" w:color="auto"/>
              <w:bottom w:val="single" w:sz="4" w:space="0" w:color="auto"/>
            </w:tcBorders>
            <w:tcMar>
              <w:top w:w="57" w:type="dxa"/>
              <w:bottom w:w="57" w:type="dxa"/>
            </w:tcMar>
          </w:tcPr>
          <w:p w:rsidR="003E6F6F" w:rsidRPr="0045598D" w:rsidRDefault="003E6F6F" w:rsidP="00521E66">
            <w:pPr>
              <w:keepNext/>
              <w:rPr>
                <w:b/>
                <w:sz w:val="20"/>
              </w:rPr>
            </w:pPr>
            <w:r w:rsidRPr="0045598D">
              <w:rPr>
                <w:b/>
                <w:sz w:val="20"/>
              </w:rPr>
              <w:t>Step</w:t>
            </w:r>
          </w:p>
        </w:tc>
        <w:tc>
          <w:tcPr>
            <w:tcW w:w="2208" w:type="dxa"/>
            <w:tcBorders>
              <w:top w:val="single" w:sz="4" w:space="0" w:color="auto"/>
              <w:bottom w:val="single" w:sz="4" w:space="0" w:color="auto"/>
            </w:tcBorders>
            <w:tcMar>
              <w:top w:w="57" w:type="dxa"/>
              <w:bottom w:w="57" w:type="dxa"/>
            </w:tcMar>
          </w:tcPr>
          <w:p w:rsidR="003E6F6F" w:rsidRPr="0045598D" w:rsidRDefault="003E6F6F" w:rsidP="00521E66">
            <w:pPr>
              <w:keepNext/>
              <w:rPr>
                <w:b/>
                <w:sz w:val="20"/>
              </w:rPr>
            </w:pPr>
            <w:r w:rsidRPr="0045598D">
              <w:rPr>
                <w:b/>
                <w:sz w:val="20"/>
              </w:rPr>
              <w:t>Method for gap filling</w:t>
            </w:r>
          </w:p>
        </w:tc>
        <w:tc>
          <w:tcPr>
            <w:tcW w:w="3119" w:type="dxa"/>
            <w:tcBorders>
              <w:top w:val="single" w:sz="4" w:space="0" w:color="auto"/>
              <w:bottom w:val="single" w:sz="4" w:space="0" w:color="auto"/>
            </w:tcBorders>
            <w:tcMar>
              <w:top w:w="57" w:type="dxa"/>
              <w:bottom w:w="57" w:type="dxa"/>
            </w:tcMar>
          </w:tcPr>
          <w:p w:rsidR="003E6F6F" w:rsidRPr="0045598D" w:rsidRDefault="003E6F6F" w:rsidP="00521E66">
            <w:pPr>
              <w:keepNext/>
              <w:rPr>
                <w:b/>
                <w:sz w:val="20"/>
              </w:rPr>
            </w:pPr>
            <w:r w:rsidRPr="0045598D">
              <w:rPr>
                <w:b/>
                <w:sz w:val="20"/>
              </w:rPr>
              <w:t>Explanation</w:t>
            </w:r>
          </w:p>
        </w:tc>
        <w:tc>
          <w:tcPr>
            <w:tcW w:w="3056" w:type="dxa"/>
            <w:tcBorders>
              <w:top w:val="single" w:sz="4" w:space="0" w:color="auto"/>
              <w:bottom w:val="single" w:sz="4" w:space="0" w:color="auto"/>
            </w:tcBorders>
            <w:tcMar>
              <w:top w:w="57" w:type="dxa"/>
              <w:bottom w:w="57" w:type="dxa"/>
            </w:tcMar>
          </w:tcPr>
          <w:p w:rsidR="003E6F6F" w:rsidRPr="0045598D" w:rsidRDefault="003E6F6F" w:rsidP="00521E66">
            <w:pPr>
              <w:keepNext/>
              <w:rPr>
                <w:b/>
                <w:sz w:val="20"/>
              </w:rPr>
            </w:pPr>
            <w:r w:rsidRPr="0045598D">
              <w:rPr>
                <w:b/>
                <w:sz w:val="20"/>
              </w:rPr>
              <w:t>Comment</w:t>
            </w:r>
          </w:p>
        </w:tc>
      </w:tr>
      <w:tr w:rsidR="003E6F6F" w:rsidRPr="0045598D" w:rsidTr="00521E66">
        <w:tc>
          <w:tcPr>
            <w:tcW w:w="627" w:type="dxa"/>
            <w:tcBorders>
              <w:top w:val="single" w:sz="4" w:space="0" w:color="auto"/>
            </w:tcBorders>
            <w:tcMar>
              <w:top w:w="57" w:type="dxa"/>
              <w:bottom w:w="57" w:type="dxa"/>
            </w:tcMar>
          </w:tcPr>
          <w:p w:rsidR="003E6F6F" w:rsidRPr="0045598D" w:rsidRDefault="003E6F6F" w:rsidP="00521E66">
            <w:pPr>
              <w:keepNext/>
              <w:rPr>
                <w:sz w:val="20"/>
              </w:rPr>
            </w:pPr>
            <w:r w:rsidRPr="0045598D">
              <w:rPr>
                <w:sz w:val="20"/>
              </w:rPr>
              <w:t>1</w:t>
            </w:r>
          </w:p>
        </w:tc>
        <w:tc>
          <w:tcPr>
            <w:tcW w:w="2208" w:type="dxa"/>
            <w:tcBorders>
              <w:top w:val="single" w:sz="4" w:space="0" w:color="auto"/>
            </w:tcBorders>
            <w:tcMar>
              <w:top w:w="57" w:type="dxa"/>
              <w:bottom w:w="57" w:type="dxa"/>
            </w:tcMar>
          </w:tcPr>
          <w:p w:rsidR="003E6F6F" w:rsidRPr="0045598D" w:rsidRDefault="003E6F6F" w:rsidP="00521E66">
            <w:pPr>
              <w:keepNext/>
              <w:jc w:val="left"/>
              <w:rPr>
                <w:sz w:val="20"/>
              </w:rPr>
            </w:pPr>
            <w:r w:rsidRPr="0045598D">
              <w:rPr>
                <w:sz w:val="20"/>
              </w:rPr>
              <w:t xml:space="preserve">Use the data delivered in the previous reporting period, if available. </w:t>
            </w:r>
          </w:p>
        </w:tc>
        <w:tc>
          <w:tcPr>
            <w:tcW w:w="3119" w:type="dxa"/>
            <w:tcBorders>
              <w:top w:val="single" w:sz="4" w:space="0" w:color="auto"/>
            </w:tcBorders>
            <w:tcMar>
              <w:top w:w="57" w:type="dxa"/>
              <w:bottom w:w="57" w:type="dxa"/>
            </w:tcMar>
          </w:tcPr>
          <w:p w:rsidR="003E6F6F" w:rsidRPr="0045598D" w:rsidRDefault="003E6F6F" w:rsidP="00521E66">
            <w:pPr>
              <w:keepNext/>
              <w:jc w:val="left"/>
              <w:rPr>
                <w:sz w:val="20"/>
              </w:rPr>
            </w:pPr>
            <w:r w:rsidRPr="0045598D">
              <w:rPr>
                <w:sz w:val="20"/>
              </w:rPr>
              <w:t>A comparative analysis described in Fons et al. (2017) concluded that this is the method with the smaller error.</w:t>
            </w:r>
          </w:p>
        </w:tc>
        <w:tc>
          <w:tcPr>
            <w:tcW w:w="3056" w:type="dxa"/>
            <w:tcBorders>
              <w:top w:val="single" w:sz="4" w:space="0" w:color="auto"/>
            </w:tcBorders>
            <w:tcMar>
              <w:top w:w="57" w:type="dxa"/>
              <w:bottom w:w="57" w:type="dxa"/>
            </w:tcMar>
          </w:tcPr>
          <w:p w:rsidR="003E6F6F" w:rsidRPr="0045598D" w:rsidRDefault="003E6F6F" w:rsidP="00521E66">
            <w:pPr>
              <w:keepNext/>
              <w:jc w:val="left"/>
              <w:rPr>
                <w:sz w:val="20"/>
              </w:rPr>
            </w:pPr>
            <w:r w:rsidRPr="0045598D">
              <w:rPr>
                <w:sz w:val="20"/>
              </w:rPr>
              <w:t>The method is constrained to the availability of the data on the previous reporting cycl</w:t>
            </w:r>
            <w:r w:rsidR="00A439F2">
              <w:rPr>
                <w:sz w:val="20"/>
              </w:rPr>
              <w:t>e, and the data is complete.</w:t>
            </w:r>
          </w:p>
        </w:tc>
      </w:tr>
      <w:tr w:rsidR="0030298C" w:rsidRPr="0045598D" w:rsidTr="00521E66">
        <w:tc>
          <w:tcPr>
            <w:tcW w:w="627" w:type="dxa"/>
            <w:tcBorders>
              <w:top w:val="single" w:sz="4" w:space="0" w:color="auto"/>
            </w:tcBorders>
            <w:tcMar>
              <w:top w:w="57" w:type="dxa"/>
              <w:bottom w:w="57" w:type="dxa"/>
            </w:tcMar>
          </w:tcPr>
          <w:p w:rsidR="0030298C" w:rsidRPr="0045598D" w:rsidRDefault="0030298C" w:rsidP="0030298C">
            <w:pPr>
              <w:keepNext/>
              <w:rPr>
                <w:sz w:val="20"/>
              </w:rPr>
            </w:pPr>
            <w:r>
              <w:rPr>
                <w:sz w:val="20"/>
              </w:rPr>
              <w:t>2</w:t>
            </w:r>
          </w:p>
        </w:tc>
        <w:tc>
          <w:tcPr>
            <w:tcW w:w="2208" w:type="dxa"/>
            <w:tcBorders>
              <w:top w:val="single" w:sz="4" w:space="0" w:color="auto"/>
            </w:tcBorders>
            <w:tcMar>
              <w:top w:w="57" w:type="dxa"/>
              <w:bottom w:w="57" w:type="dxa"/>
            </w:tcMar>
          </w:tcPr>
          <w:p w:rsidR="0030298C" w:rsidRPr="0045598D" w:rsidRDefault="0030298C" w:rsidP="0030298C">
            <w:pPr>
              <w:keepNext/>
              <w:jc w:val="left"/>
              <w:rPr>
                <w:sz w:val="20"/>
              </w:rPr>
            </w:pPr>
            <w:r>
              <w:rPr>
                <w:sz w:val="20"/>
              </w:rPr>
              <w:t>When the data is not complete for a certain country, estimate the missing data with the regression between people exposed and the length of the transport network.</w:t>
            </w:r>
          </w:p>
        </w:tc>
        <w:tc>
          <w:tcPr>
            <w:tcW w:w="3119" w:type="dxa"/>
            <w:tcBorders>
              <w:top w:val="single" w:sz="4" w:space="0" w:color="auto"/>
            </w:tcBorders>
            <w:tcMar>
              <w:top w:w="57" w:type="dxa"/>
              <w:bottom w:w="57" w:type="dxa"/>
            </w:tcMar>
          </w:tcPr>
          <w:p w:rsidR="0030298C" w:rsidRDefault="0030298C" w:rsidP="0030298C">
            <w:pPr>
              <w:keepNext/>
              <w:jc w:val="left"/>
              <w:rPr>
                <w:sz w:val="20"/>
              </w:rPr>
            </w:pPr>
            <w:r>
              <w:rPr>
                <w:sz w:val="20"/>
              </w:rPr>
              <w:t xml:space="preserve">The methodology for partial gap filling is described in </w:t>
            </w:r>
            <w:r w:rsidRPr="0045598D">
              <w:rPr>
                <w:sz w:val="20"/>
              </w:rPr>
              <w:t>Fons et al. (2015)</w:t>
            </w:r>
            <w:r>
              <w:rPr>
                <w:sz w:val="20"/>
              </w:rPr>
              <w:t>.</w:t>
            </w:r>
          </w:p>
          <w:p w:rsidR="0030298C" w:rsidRPr="0045598D" w:rsidRDefault="0030298C" w:rsidP="0030298C">
            <w:pPr>
              <w:keepNext/>
              <w:jc w:val="left"/>
              <w:rPr>
                <w:sz w:val="20"/>
              </w:rPr>
            </w:pPr>
            <w:r w:rsidRPr="0045598D">
              <w:rPr>
                <w:sz w:val="20"/>
              </w:rPr>
              <w:t>The regression and correlation analysis between population exposed and potential predictors (</w:t>
            </w:r>
            <w:r>
              <w:rPr>
                <w:sz w:val="20"/>
              </w:rPr>
              <w:t>country area</w:t>
            </w:r>
            <w:r w:rsidRPr="0045598D">
              <w:rPr>
                <w:sz w:val="20"/>
              </w:rPr>
              <w:t>,</w:t>
            </w:r>
            <w:r>
              <w:rPr>
                <w:sz w:val="20"/>
              </w:rPr>
              <w:t xml:space="preserve"> length of transport network</w:t>
            </w:r>
            <w:r w:rsidRPr="0045598D">
              <w:rPr>
                <w:sz w:val="20"/>
              </w:rPr>
              <w:t>) is documented in Fons et al. (2015). Later on, Fons et al. 2017) demonstrated that, if available, using data from the previous reporting period (step 1) is more accurate than the regression approach.</w:t>
            </w:r>
          </w:p>
        </w:tc>
        <w:tc>
          <w:tcPr>
            <w:tcW w:w="3056" w:type="dxa"/>
            <w:tcBorders>
              <w:top w:val="single" w:sz="4" w:space="0" w:color="auto"/>
            </w:tcBorders>
            <w:tcMar>
              <w:top w:w="57" w:type="dxa"/>
              <w:bottom w:w="57" w:type="dxa"/>
            </w:tcMar>
          </w:tcPr>
          <w:p w:rsidR="0030298C" w:rsidRPr="0045598D" w:rsidRDefault="0030298C" w:rsidP="0030298C">
            <w:pPr>
              <w:keepNext/>
              <w:jc w:val="left"/>
              <w:rPr>
                <w:sz w:val="20"/>
              </w:rPr>
            </w:pPr>
            <w:r w:rsidRPr="0045598D">
              <w:rPr>
                <w:sz w:val="20"/>
              </w:rPr>
              <w:t>The current report provides a detailed description of the metrics to evaluate the best regression model, including estimating the error and confidence interval in the final aggregation of data (EU figures). There is no a priory regression model to be applied each time that the gap filling is developed. The regression model needs to be checked each time since the relationship is strongly dependent on the data included for the regression.</w:t>
            </w:r>
            <w:r>
              <w:rPr>
                <w:sz w:val="20"/>
              </w:rPr>
              <w:t xml:space="preserve"> The approach described in section 3.1 is also valid here.</w:t>
            </w:r>
          </w:p>
        </w:tc>
      </w:tr>
      <w:tr w:rsidR="0030298C" w:rsidRPr="0045598D" w:rsidTr="00521E66">
        <w:tc>
          <w:tcPr>
            <w:tcW w:w="627" w:type="dxa"/>
            <w:tcBorders>
              <w:bottom w:val="single" w:sz="4" w:space="0" w:color="808080" w:themeColor="background1" w:themeShade="80"/>
            </w:tcBorders>
            <w:tcMar>
              <w:top w:w="57" w:type="dxa"/>
              <w:bottom w:w="57" w:type="dxa"/>
            </w:tcMar>
          </w:tcPr>
          <w:p w:rsidR="0030298C" w:rsidRPr="0045598D" w:rsidRDefault="0030298C" w:rsidP="0030298C">
            <w:pPr>
              <w:keepNext/>
              <w:rPr>
                <w:sz w:val="20"/>
              </w:rPr>
            </w:pPr>
            <w:r>
              <w:rPr>
                <w:sz w:val="20"/>
              </w:rPr>
              <w:t>3</w:t>
            </w:r>
          </w:p>
        </w:tc>
        <w:tc>
          <w:tcPr>
            <w:tcW w:w="2208" w:type="dxa"/>
            <w:tcBorders>
              <w:bottom w:val="single" w:sz="4" w:space="0" w:color="808080" w:themeColor="background1" w:themeShade="80"/>
            </w:tcBorders>
            <w:tcMar>
              <w:top w:w="57" w:type="dxa"/>
              <w:bottom w:w="57" w:type="dxa"/>
            </w:tcMar>
          </w:tcPr>
          <w:p w:rsidR="0030298C" w:rsidRPr="0045598D" w:rsidRDefault="0030298C" w:rsidP="0030298C">
            <w:pPr>
              <w:keepNext/>
              <w:jc w:val="left"/>
              <w:rPr>
                <w:sz w:val="20"/>
              </w:rPr>
            </w:pPr>
            <w:r w:rsidRPr="0045598D">
              <w:rPr>
                <w:sz w:val="20"/>
              </w:rPr>
              <w:t xml:space="preserve">Estimate the population exposed from the regression between population exposed and </w:t>
            </w:r>
            <w:r>
              <w:rPr>
                <w:sz w:val="20"/>
              </w:rPr>
              <w:t>km of road or rail</w:t>
            </w:r>
            <w:r w:rsidRPr="0045598D">
              <w:rPr>
                <w:sz w:val="20"/>
              </w:rPr>
              <w:t>.</w:t>
            </w:r>
          </w:p>
        </w:tc>
        <w:tc>
          <w:tcPr>
            <w:tcW w:w="3119" w:type="dxa"/>
            <w:tcBorders>
              <w:bottom w:val="single" w:sz="4" w:space="0" w:color="808080" w:themeColor="background1" w:themeShade="80"/>
            </w:tcBorders>
            <w:tcMar>
              <w:top w:w="57" w:type="dxa"/>
              <w:bottom w:w="57" w:type="dxa"/>
            </w:tcMar>
          </w:tcPr>
          <w:p w:rsidR="0030298C" w:rsidRPr="0045598D" w:rsidRDefault="0030298C" w:rsidP="0030298C">
            <w:pPr>
              <w:keepNext/>
              <w:jc w:val="left"/>
              <w:rPr>
                <w:sz w:val="20"/>
              </w:rPr>
            </w:pPr>
            <w:r w:rsidRPr="0045598D">
              <w:rPr>
                <w:sz w:val="20"/>
              </w:rPr>
              <w:t>The regression and correlation analysis between population exposed and potential predictors (</w:t>
            </w:r>
            <w:r>
              <w:rPr>
                <w:sz w:val="20"/>
              </w:rPr>
              <w:t>country area</w:t>
            </w:r>
            <w:r w:rsidRPr="0045598D">
              <w:rPr>
                <w:sz w:val="20"/>
              </w:rPr>
              <w:t>,</w:t>
            </w:r>
            <w:r>
              <w:rPr>
                <w:sz w:val="20"/>
              </w:rPr>
              <w:t xml:space="preserve"> length of transport network</w:t>
            </w:r>
            <w:r w:rsidRPr="0045598D">
              <w:rPr>
                <w:sz w:val="20"/>
              </w:rPr>
              <w:t xml:space="preserve">) is documented in Fons et al. (2015). Later on, Fons et al. 2017) demonstrated that, if available, using data from the previous reporting period (step 1) is more accurate than the regression approach. </w:t>
            </w:r>
          </w:p>
        </w:tc>
        <w:tc>
          <w:tcPr>
            <w:tcW w:w="3056" w:type="dxa"/>
            <w:tcBorders>
              <w:bottom w:val="single" w:sz="4" w:space="0" w:color="808080" w:themeColor="background1" w:themeShade="80"/>
            </w:tcBorders>
            <w:tcMar>
              <w:top w:w="57" w:type="dxa"/>
              <w:bottom w:w="57" w:type="dxa"/>
            </w:tcMar>
          </w:tcPr>
          <w:p w:rsidR="0030298C" w:rsidRPr="0045598D" w:rsidRDefault="0030298C" w:rsidP="0030298C">
            <w:pPr>
              <w:keepNext/>
              <w:jc w:val="left"/>
              <w:rPr>
                <w:sz w:val="20"/>
              </w:rPr>
            </w:pPr>
            <w:r w:rsidRPr="0045598D">
              <w:rPr>
                <w:sz w:val="20"/>
              </w:rPr>
              <w:t>The current report provides a detailed description of the metrics to evaluate the best regression model, including estimating the error and confidence interval in the final aggregation of data (EU figures). There is no a priory regression model to be applied each time that the gap filling is developed. The regression model needs to be checked each time since the relationship is strongly dependent on the data included for the regression.</w:t>
            </w:r>
            <w:r>
              <w:rPr>
                <w:sz w:val="20"/>
              </w:rPr>
              <w:t xml:space="preserve"> The approach described in section 3.1 is also valid here.</w:t>
            </w:r>
          </w:p>
        </w:tc>
      </w:tr>
      <w:tr w:rsidR="0030298C" w:rsidRPr="0045598D" w:rsidTr="0030298C">
        <w:trPr>
          <w:trHeight w:val="2208"/>
        </w:trPr>
        <w:tc>
          <w:tcPr>
            <w:tcW w:w="627" w:type="dxa"/>
            <w:tcBorders>
              <w:top w:val="single" w:sz="4" w:space="0" w:color="808080" w:themeColor="background1" w:themeShade="80"/>
              <w:bottom w:val="single" w:sz="4" w:space="0" w:color="auto"/>
            </w:tcBorders>
            <w:tcMar>
              <w:top w:w="57" w:type="dxa"/>
              <w:bottom w:w="57" w:type="dxa"/>
            </w:tcMar>
          </w:tcPr>
          <w:p w:rsidR="0030298C" w:rsidRPr="0045598D" w:rsidRDefault="0030298C" w:rsidP="0030298C">
            <w:pPr>
              <w:rPr>
                <w:sz w:val="20"/>
              </w:rPr>
            </w:pPr>
            <w:r w:rsidRPr="0045598D">
              <w:rPr>
                <w:sz w:val="20"/>
              </w:rPr>
              <w:t>4</w:t>
            </w:r>
          </w:p>
        </w:tc>
        <w:tc>
          <w:tcPr>
            <w:tcW w:w="2208" w:type="dxa"/>
            <w:tcBorders>
              <w:top w:val="single" w:sz="4" w:space="0" w:color="808080" w:themeColor="background1" w:themeShade="80"/>
              <w:bottom w:val="single" w:sz="4" w:space="0" w:color="auto"/>
            </w:tcBorders>
            <w:tcMar>
              <w:top w:w="57" w:type="dxa"/>
              <w:bottom w:w="57" w:type="dxa"/>
            </w:tcMar>
          </w:tcPr>
          <w:p w:rsidR="0030298C" w:rsidRPr="0045598D" w:rsidRDefault="0030298C" w:rsidP="0030298C">
            <w:pPr>
              <w:jc w:val="left"/>
              <w:rPr>
                <w:sz w:val="20"/>
              </w:rPr>
            </w:pPr>
            <w:r w:rsidRPr="0045598D">
              <w:rPr>
                <w:sz w:val="20"/>
              </w:rPr>
              <w:t>Estimate the % of the population exposed per noise bands (%) from the European average</w:t>
            </w:r>
          </w:p>
        </w:tc>
        <w:tc>
          <w:tcPr>
            <w:tcW w:w="3119" w:type="dxa"/>
            <w:tcBorders>
              <w:top w:val="single" w:sz="4" w:space="0" w:color="808080" w:themeColor="background1" w:themeShade="80"/>
              <w:bottom w:val="single" w:sz="4" w:space="0" w:color="auto"/>
            </w:tcBorders>
            <w:tcMar>
              <w:top w:w="57" w:type="dxa"/>
              <w:bottom w:w="57" w:type="dxa"/>
            </w:tcMar>
          </w:tcPr>
          <w:p w:rsidR="0030298C" w:rsidRPr="0045598D" w:rsidRDefault="0030298C" w:rsidP="0030298C">
            <w:pPr>
              <w:jc w:val="left"/>
              <w:rPr>
                <w:sz w:val="20"/>
              </w:rPr>
            </w:pPr>
            <w:r w:rsidRPr="0045598D">
              <w:rPr>
                <w:sz w:val="20"/>
              </w:rPr>
              <w:t>Based on the total number of people exposed, we calculate the percentage that each noise band represent versus the total number of people exposed, for L</w:t>
            </w:r>
            <w:r w:rsidRPr="0045598D">
              <w:rPr>
                <w:sz w:val="20"/>
                <w:vertAlign w:val="subscript"/>
              </w:rPr>
              <w:t>den</w:t>
            </w:r>
            <w:r w:rsidRPr="0045598D">
              <w:rPr>
                <w:sz w:val="20"/>
              </w:rPr>
              <w:t xml:space="preserve"> and for L</w:t>
            </w:r>
            <w:r w:rsidRPr="0045598D">
              <w:rPr>
                <w:sz w:val="20"/>
                <w:vertAlign w:val="subscript"/>
              </w:rPr>
              <w:t>night</w:t>
            </w:r>
            <w:r w:rsidRPr="0045598D">
              <w:rPr>
                <w:sz w:val="20"/>
              </w:rPr>
              <w:t xml:space="preserve">, and then we derive the mean at European level. This approach is discussed in depth in Fons et al. (2015). </w:t>
            </w:r>
          </w:p>
        </w:tc>
        <w:tc>
          <w:tcPr>
            <w:tcW w:w="3056" w:type="dxa"/>
            <w:tcBorders>
              <w:top w:val="single" w:sz="4" w:space="0" w:color="808080" w:themeColor="background1" w:themeShade="80"/>
              <w:bottom w:val="single" w:sz="4" w:space="0" w:color="auto"/>
            </w:tcBorders>
            <w:tcMar>
              <w:top w:w="57" w:type="dxa"/>
              <w:bottom w:w="57" w:type="dxa"/>
            </w:tcMar>
          </w:tcPr>
          <w:p w:rsidR="0030298C" w:rsidRPr="0045598D" w:rsidRDefault="0030298C" w:rsidP="0030298C">
            <w:pPr>
              <w:jc w:val="left"/>
              <w:rPr>
                <w:sz w:val="20"/>
              </w:rPr>
            </w:pPr>
          </w:p>
        </w:tc>
      </w:tr>
    </w:tbl>
    <w:p w:rsidR="0016603A" w:rsidRPr="0016603A" w:rsidRDefault="0016603A" w:rsidP="0016603A"/>
    <w:p w:rsidR="0016603A" w:rsidRPr="0016603A" w:rsidRDefault="0016603A" w:rsidP="0016603A"/>
    <w:p w:rsidR="0016603A" w:rsidRPr="0016603A" w:rsidRDefault="0016603A" w:rsidP="0016603A">
      <w:pPr>
        <w:sectPr w:rsidR="0016603A" w:rsidRPr="0016603A" w:rsidSect="0016603A">
          <w:pgSz w:w="11900" w:h="16840"/>
          <w:pgMar w:top="1440" w:right="1440" w:bottom="1440" w:left="1440" w:header="709" w:footer="709" w:gutter="0"/>
          <w:cols w:space="720"/>
        </w:sectPr>
      </w:pPr>
    </w:p>
    <w:p w:rsidR="0016603A" w:rsidRPr="0016603A" w:rsidRDefault="0030298C" w:rsidP="0016603A">
      <w:pPr>
        <w:sectPr w:rsidR="0016603A" w:rsidRPr="0016603A" w:rsidSect="0016603A">
          <w:type w:val="oddPage"/>
          <w:pgSz w:w="16840" w:h="11900" w:orient="landscape"/>
          <w:pgMar w:top="1440" w:right="1440" w:bottom="1440" w:left="1440" w:header="709" w:footer="709" w:gutter="0"/>
          <w:cols w:space="720"/>
        </w:sectPr>
      </w:pPr>
      <w:r>
        <w:rPr>
          <w:noProof/>
        </w:rPr>
        <w:lastRenderedPageBreak/>
        <w:drawing>
          <wp:anchor distT="0" distB="0" distL="114300" distR="114300" simplePos="0" relativeHeight="251714560" behindDoc="0" locked="0" layoutInCell="1" allowOverlap="1" wp14:anchorId="261CC880">
            <wp:simplePos x="0" y="0"/>
            <wp:positionH relativeFrom="column">
              <wp:posOffset>-47626</wp:posOffset>
            </wp:positionH>
            <wp:positionV relativeFrom="paragraph">
              <wp:posOffset>627380</wp:posOffset>
            </wp:positionV>
            <wp:extent cx="8758163" cy="4981575"/>
            <wp:effectExtent l="0" t="0" r="5080" b="0"/>
            <wp:wrapNone/>
            <wp:docPr id="54" name="Imat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2383" cy="4983975"/>
                    </a:xfrm>
                    <a:prstGeom prst="rect">
                      <a:avLst/>
                    </a:prstGeom>
                    <a:noFill/>
                  </pic:spPr>
                </pic:pic>
              </a:graphicData>
            </a:graphic>
            <wp14:sizeRelH relativeFrom="margin">
              <wp14:pctWidth>0</wp14:pctWidth>
            </wp14:sizeRelH>
            <wp14:sizeRelV relativeFrom="margin">
              <wp14:pctHeight>0</wp14:pctHeight>
            </wp14:sizeRelV>
          </wp:anchor>
        </w:drawing>
      </w:r>
      <w:r w:rsidR="00211021">
        <w:rPr>
          <w:noProof/>
        </w:rPr>
        <mc:AlternateContent>
          <mc:Choice Requires="wps">
            <w:drawing>
              <wp:anchor distT="0" distB="0" distL="114300" distR="114300" simplePos="0" relativeHeight="251704320" behindDoc="1" locked="0" layoutInCell="1" allowOverlap="1" wp14:anchorId="391E40BA" wp14:editId="58A5EAF2">
                <wp:simplePos x="0" y="0"/>
                <wp:positionH relativeFrom="column">
                  <wp:posOffset>0</wp:posOffset>
                </wp:positionH>
                <wp:positionV relativeFrom="paragraph">
                  <wp:posOffset>-134620</wp:posOffset>
                </wp:positionV>
                <wp:extent cx="8592185" cy="762000"/>
                <wp:effectExtent l="0" t="0" r="0" b="0"/>
                <wp:wrapNone/>
                <wp:docPr id="48" name="Quadre de text 48"/>
                <wp:cNvGraphicFramePr/>
                <a:graphic xmlns:a="http://schemas.openxmlformats.org/drawingml/2006/main">
                  <a:graphicData uri="http://schemas.microsoft.com/office/word/2010/wordprocessingShape">
                    <wps:wsp>
                      <wps:cNvSpPr txBox="1"/>
                      <wps:spPr>
                        <a:xfrm>
                          <a:off x="0" y="0"/>
                          <a:ext cx="8592185" cy="762000"/>
                        </a:xfrm>
                        <a:prstGeom prst="rect">
                          <a:avLst/>
                        </a:prstGeom>
                        <a:solidFill>
                          <a:prstClr val="white"/>
                        </a:solidFill>
                        <a:ln>
                          <a:noFill/>
                        </a:ln>
                      </wps:spPr>
                      <wps:txbx>
                        <w:txbxContent>
                          <w:p w:rsidR="00D22E26" w:rsidRPr="002321F3" w:rsidRDefault="00D22E26" w:rsidP="0020686A">
                            <w:pPr>
                              <w:pStyle w:val="Llegenda"/>
                              <w:rPr>
                                <w:noProof/>
                                <w:u w:val="single"/>
                              </w:rPr>
                            </w:pPr>
                            <w:bookmarkStart w:id="56" w:name="_Ref63669217"/>
                            <w:r>
                              <w:t xml:space="preserve">Figure </w:t>
                            </w:r>
                            <w:r w:rsidR="00E251FE">
                              <w:fldChar w:fldCharType="begin"/>
                            </w:r>
                            <w:r w:rsidR="00E251FE">
                              <w:instrText xml:space="preserve"> SEQ Figure \* ARABIC </w:instrText>
                            </w:r>
                            <w:r w:rsidR="00E251FE">
                              <w:fldChar w:fldCharType="separate"/>
                            </w:r>
                            <w:r>
                              <w:rPr>
                                <w:noProof/>
                              </w:rPr>
                              <w:t>9</w:t>
                            </w:r>
                            <w:r w:rsidR="00E251FE">
                              <w:rPr>
                                <w:noProof/>
                              </w:rPr>
                              <w:fldChar w:fldCharType="end"/>
                            </w:r>
                            <w:bookmarkEnd w:id="56"/>
                            <w:r>
                              <w:t xml:space="preserve">. </w:t>
                            </w:r>
                            <w:r w:rsidRPr="0016603A">
                              <w:t xml:space="preserve">Overview of the process for estimating the population exposed to </w:t>
                            </w:r>
                            <w:r>
                              <w:t xml:space="preserve">noise from major roads and major rails </w:t>
                            </w:r>
                            <w:r w:rsidRPr="0016603A">
                              <w:t xml:space="preserve">when data is not available. </w:t>
                            </w:r>
                            <w:r>
                              <w:t xml:space="preserve">The methodology only applies to countries that have to report according to END requirements. Numbers indicate specific methods for gap filling depending on available ancillary data -details are described in </w:t>
                            </w:r>
                            <w:r>
                              <w:fldChar w:fldCharType="begin"/>
                            </w:r>
                            <w:r>
                              <w:instrText xml:space="preserve"> REF _Ref59084205 \h </w:instrText>
                            </w:r>
                            <w:r>
                              <w:fldChar w:fldCharType="separate"/>
                            </w:r>
                            <w:r w:rsidRPr="0016603A">
                              <w:t xml:space="preserve">Table </w:t>
                            </w:r>
                            <w:r>
                              <w:rPr>
                                <w:noProof/>
                              </w:rPr>
                              <w:t>9</w:t>
                            </w:r>
                            <w:r>
                              <w:fldChar w:fldCharType="end"/>
                            </w:r>
                            <w:r>
                              <w:fldChar w:fldCharType="begin"/>
                            </w:r>
                            <w:r>
                              <w:instrText xml:space="preserve"> REF _Ref63240945 \h </w:instrText>
                            </w:r>
                            <w:r>
                              <w:fldChar w:fldCharType="end"/>
                            </w:r>
                            <w:r>
                              <w:t xml:space="preserve">. Dotted lines: data partially reported, and data partially gap filled. </w:t>
                            </w:r>
                            <w:r w:rsidRPr="0016603A">
                              <w:t>Source: updated from Ramos (2019).</w:t>
                            </w:r>
                          </w:p>
                          <w:p w:rsidR="00D22E26" w:rsidRPr="00667AFF" w:rsidRDefault="00D22E26" w:rsidP="0020686A">
                            <w:pPr>
                              <w:pStyle w:val="Llegend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E40BA" id="Quadre de text 48" o:spid="_x0000_s1033" type="#_x0000_t202" style="position:absolute;left:0;text-align:left;margin-left:0;margin-top:-10.6pt;width:676.55pt;height:60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" stroked="f">
                <v:textbox inset="0,0,0,0">
                  <w:txbxContent>
                    <w:p w:rsidR="00D22E26" w:rsidRPr="002321F3" w:rsidRDefault="00D22E26" w:rsidP="0020686A">
                      <w:pPr>
                        <w:pStyle w:val="Llegenda"/>
                        <w:rPr>
                          <w:noProof/>
                          <w:u w:val="single"/>
                        </w:rPr>
                      </w:pPr>
                      <w:bookmarkStart w:id="57" w:name="_Ref63669217"/>
                      <w:r>
                        <w:t xml:space="preserve">Figure </w:t>
                      </w:r>
                      <w:r w:rsidR="00E251FE">
                        <w:fldChar w:fldCharType="begin"/>
                      </w:r>
                      <w:r w:rsidR="00E251FE">
                        <w:instrText xml:space="preserve"> SEQ Figure \* ARABIC </w:instrText>
                      </w:r>
                      <w:r w:rsidR="00E251FE">
                        <w:fldChar w:fldCharType="separate"/>
                      </w:r>
                      <w:r>
                        <w:rPr>
                          <w:noProof/>
                        </w:rPr>
                        <w:t>9</w:t>
                      </w:r>
                      <w:r w:rsidR="00E251FE">
                        <w:rPr>
                          <w:noProof/>
                        </w:rPr>
                        <w:fldChar w:fldCharType="end"/>
                      </w:r>
                      <w:bookmarkEnd w:id="57"/>
                      <w:r>
                        <w:t xml:space="preserve">. </w:t>
                      </w:r>
                      <w:r w:rsidRPr="0016603A">
                        <w:t xml:space="preserve">Overview of the process for estimating the population exposed to </w:t>
                      </w:r>
                      <w:r>
                        <w:t xml:space="preserve">noise from major roads and major rails </w:t>
                      </w:r>
                      <w:r w:rsidRPr="0016603A">
                        <w:t xml:space="preserve">when data is not available. </w:t>
                      </w:r>
                      <w:r>
                        <w:t xml:space="preserve">The methodology only applies to countries that have to report according to END requirements. Numbers indicate specific methods for gap filling depending on available ancillary data -details are described in </w:t>
                      </w:r>
                      <w:r>
                        <w:fldChar w:fldCharType="begin"/>
                      </w:r>
                      <w:r>
                        <w:instrText xml:space="preserve"> REF _Ref59084205 \h </w:instrText>
                      </w:r>
                      <w:r>
                        <w:fldChar w:fldCharType="separate"/>
                      </w:r>
                      <w:r w:rsidRPr="0016603A">
                        <w:t xml:space="preserve">Table </w:t>
                      </w:r>
                      <w:r>
                        <w:rPr>
                          <w:noProof/>
                        </w:rPr>
                        <w:t>9</w:t>
                      </w:r>
                      <w:r>
                        <w:fldChar w:fldCharType="end"/>
                      </w:r>
                      <w:r>
                        <w:fldChar w:fldCharType="begin"/>
                      </w:r>
                      <w:r>
                        <w:instrText xml:space="preserve"> REF _Ref63240945 \h </w:instrText>
                      </w:r>
                      <w:r>
                        <w:fldChar w:fldCharType="end"/>
                      </w:r>
                      <w:r>
                        <w:t xml:space="preserve">. Dotted lines: data partially reported, and data partially gap filled. </w:t>
                      </w:r>
                      <w:r w:rsidRPr="0016603A">
                        <w:t>Source: updated from Ramos (2019).</w:t>
                      </w:r>
                    </w:p>
                    <w:p w:rsidR="00D22E26" w:rsidRPr="00667AFF" w:rsidRDefault="00D22E26" w:rsidP="0020686A">
                      <w:pPr>
                        <w:pStyle w:val="Llegenda"/>
                        <w:rPr>
                          <w:noProof/>
                        </w:rPr>
                      </w:pPr>
                    </w:p>
                  </w:txbxContent>
                </v:textbox>
              </v:shape>
            </w:pict>
          </mc:Fallback>
        </mc:AlternateContent>
      </w:r>
    </w:p>
    <w:p w:rsidR="0016603A" w:rsidRPr="0016603A" w:rsidRDefault="0016603A" w:rsidP="00D23DD5">
      <w:pPr>
        <w:pStyle w:val="Ttol1"/>
      </w:pPr>
      <w:bookmarkStart w:id="58" w:name="_Toc5871173"/>
      <w:bookmarkStart w:id="59" w:name="_Toc59185690"/>
      <w:bookmarkStart w:id="60" w:name="_Toc64915441"/>
      <w:r w:rsidRPr="0016603A">
        <w:lastRenderedPageBreak/>
        <w:t>END Major airport exposure outside agglomerations</w:t>
      </w:r>
      <w:bookmarkEnd w:id="58"/>
      <w:r w:rsidRPr="0016603A">
        <w:t>: gap filling</w:t>
      </w:r>
      <w:bookmarkEnd w:id="59"/>
      <w:bookmarkEnd w:id="60"/>
    </w:p>
    <w:p w:rsidR="00D23DD5" w:rsidRDefault="00D23DD5" w:rsidP="00D23DD5">
      <w:pPr>
        <w:pStyle w:val="Ttol2"/>
      </w:pPr>
      <w:bookmarkStart w:id="61" w:name="_Toc64915442"/>
      <w:bookmarkStart w:id="62" w:name="_GoBack"/>
      <w:bookmarkEnd w:id="62"/>
      <w:r>
        <w:t>Overview</w:t>
      </w:r>
      <w:bookmarkEnd w:id="61"/>
    </w:p>
    <w:p w:rsidR="0016603A" w:rsidRPr="0016603A" w:rsidRDefault="0016603A" w:rsidP="0016603A">
      <w:r w:rsidRPr="0016603A">
        <w:t xml:space="preserve">The current methodology to estimate missing data on </w:t>
      </w:r>
      <w:r w:rsidR="00C7598F">
        <w:t xml:space="preserve">the </w:t>
      </w:r>
      <w:r w:rsidRPr="0016603A">
        <w:t>population exposed to major airports outside agglomerations is presented in</w:t>
      </w:r>
      <w:r w:rsidR="008A5781">
        <w:t xml:space="preserve">  </w:t>
      </w:r>
      <w:r w:rsidR="00CF2A28" w:rsidRPr="00CF2A28">
        <w:fldChar w:fldCharType="begin"/>
      </w:r>
      <w:r w:rsidR="00CF2A28" w:rsidRPr="00CF2A28">
        <w:instrText xml:space="preserve"> REF _Ref58391803 \h  \* MERGEFORMAT </w:instrText>
      </w:r>
      <w:r w:rsidR="00CF2A28" w:rsidRPr="00CF2A28">
        <w:fldChar w:fldCharType="separate"/>
      </w:r>
      <w:r w:rsidR="005A3207" w:rsidRPr="0016603A">
        <w:t xml:space="preserve">Figure </w:t>
      </w:r>
      <w:r w:rsidR="005A3207">
        <w:t>1</w:t>
      </w:r>
      <w:r w:rsidR="00CF2A28" w:rsidRPr="00CF2A28">
        <w:fldChar w:fldCharType="end"/>
      </w:r>
      <w:r w:rsidR="00CF2A28" w:rsidRPr="00CF2A28">
        <w:t xml:space="preserve"> (Ramos, 2019)</w:t>
      </w:r>
      <w:r w:rsidRPr="00CF2A28">
        <w:t>. I</w:t>
      </w:r>
      <w:r w:rsidRPr="0016603A">
        <w:t xml:space="preserve">n this case, we start with the calculation of the average </w:t>
      </w:r>
      <w:r w:rsidR="009C141A">
        <w:t>relative</w:t>
      </w:r>
      <w:r w:rsidRPr="0016603A">
        <w:t xml:space="preserve"> change of population exposed between the current reporting period (t</w:t>
      </w:r>
      <w:r w:rsidRPr="0016603A">
        <w:rPr>
          <w:vertAlign w:val="subscript"/>
        </w:rPr>
        <w:t>2</w:t>
      </w:r>
      <w:r w:rsidRPr="0016603A">
        <w:t>) and previous cycle (t</w:t>
      </w:r>
      <w:r w:rsidRPr="0016603A">
        <w:rPr>
          <w:vertAlign w:val="subscript"/>
        </w:rPr>
        <w:t>1</w:t>
      </w:r>
      <w:r w:rsidRPr="0016603A">
        <w:t xml:space="preserve">) as described in Jones (2013): </w:t>
      </w:r>
    </w:p>
    <w:p w:rsidR="0016603A" w:rsidRPr="0016603A" w:rsidRDefault="0016603A" w:rsidP="0016603A"/>
    <w:p w:rsidR="0016603A" w:rsidRPr="0016603A" w:rsidRDefault="009C141A" w:rsidP="0016603A">
      <m:oMathPara>
        <m:oMath>
          <m:r>
            <w:rPr>
              <w:rFonts w:ascii="Cambria Math" w:hAnsi="Cambria Math"/>
            </w:rPr>
            <m:t xml:space="preserve">Relative difference=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People exposed</m:t>
                              </m:r>
                            </m:e>
                            <m:sub>
                              <m:sSub>
                                <m:sSubPr>
                                  <m:ctrlPr>
                                    <w:rPr>
                                      <w:rFonts w:ascii="Cambria Math" w:hAnsi="Cambria Math"/>
                                      <w:i/>
                                    </w:rPr>
                                  </m:ctrlPr>
                                </m:sSubPr>
                                <m:e>
                                  <m:r>
                                    <w:rPr>
                                      <w:rFonts w:ascii="Cambria Math" w:hAnsi="Cambria Math"/>
                                    </w:rPr>
                                    <m:t>i</m:t>
                                  </m:r>
                                </m:e>
                                <m:sub>
                                  <m:r>
                                    <w:rPr>
                                      <w:rFonts w:ascii="Cambria Math" w:hAnsi="Cambria Math"/>
                                    </w:rPr>
                                    <m:t xml:space="preserve">t2 </m:t>
                                  </m:r>
                                </m:sub>
                              </m:sSub>
                            </m:sub>
                          </m:sSub>
                          <m:sSub>
                            <m:sSubPr>
                              <m:ctrlPr>
                                <w:rPr>
                                  <w:rFonts w:ascii="Cambria Math" w:hAnsi="Cambria Math"/>
                                  <w:i/>
                                </w:rPr>
                              </m:ctrlPr>
                            </m:sSubPr>
                            <m:e>
                              <m:r>
                                <w:rPr>
                                  <w:rFonts w:ascii="Cambria Math" w:hAnsi="Cambria Math"/>
                                </w:rPr>
                                <m:t>- Pople exposed</m:t>
                              </m:r>
                            </m:e>
                            <m:sub>
                              <m:sSub>
                                <m:sSubPr>
                                  <m:ctrlPr>
                                    <w:rPr>
                                      <w:rFonts w:ascii="Cambria Math" w:hAnsi="Cambria Math"/>
                                      <w:i/>
                                    </w:rPr>
                                  </m:ctrlPr>
                                </m:sSubPr>
                                <m:e>
                                  <m:r>
                                    <w:rPr>
                                      <w:rFonts w:ascii="Cambria Math" w:hAnsi="Cambria Math"/>
                                    </w:rPr>
                                    <m:t>i</m:t>
                                  </m:r>
                                </m:e>
                                <m:sub>
                                  <m:r>
                                    <w:rPr>
                                      <w:rFonts w:ascii="Cambria Math" w:hAnsi="Cambria Math"/>
                                    </w:rPr>
                                    <m:t xml:space="preserve">t1 </m:t>
                                  </m:r>
                                </m:sub>
                              </m:sSub>
                            </m:sub>
                          </m:sSub>
                        </m:num>
                        <m:den>
                          <m:sSub>
                            <m:sSubPr>
                              <m:ctrlPr>
                                <w:rPr>
                                  <w:rFonts w:ascii="Cambria Math" w:hAnsi="Cambria Math"/>
                                  <w:i/>
                                </w:rPr>
                              </m:ctrlPr>
                            </m:sSubPr>
                            <m:e>
                              <m:r>
                                <w:rPr>
                                  <w:rFonts w:ascii="Cambria Math" w:hAnsi="Cambria Math"/>
                                </w:rPr>
                                <m:t>People exposed</m:t>
                              </m:r>
                            </m:e>
                            <m:sub>
                              <m:sSub>
                                <m:sSubPr>
                                  <m:ctrlPr>
                                    <w:rPr>
                                      <w:rFonts w:ascii="Cambria Math" w:hAnsi="Cambria Math"/>
                                      <w:i/>
                                    </w:rPr>
                                  </m:ctrlPr>
                                </m:sSubPr>
                                <m:e>
                                  <m:r>
                                    <w:rPr>
                                      <w:rFonts w:ascii="Cambria Math" w:hAnsi="Cambria Math"/>
                                    </w:rPr>
                                    <m:t>i</m:t>
                                  </m:r>
                                </m:e>
                                <m:sub>
                                  <m:r>
                                    <w:rPr>
                                      <w:rFonts w:ascii="Cambria Math" w:hAnsi="Cambria Math"/>
                                    </w:rPr>
                                    <m:t>t1</m:t>
                                  </m:r>
                                </m:sub>
                              </m:sSub>
                            </m:sub>
                          </m:sSub>
                        </m:den>
                      </m:f>
                    </m:e>
                  </m:d>
                </m:e>
              </m:nary>
            </m:num>
            <m:den>
              <m:r>
                <w:rPr>
                  <w:rFonts w:ascii="Cambria Math" w:hAnsi="Cambria Math"/>
                </w:rPr>
                <m:t>n</m:t>
              </m:r>
            </m:den>
          </m:f>
        </m:oMath>
      </m:oMathPara>
    </w:p>
    <w:p w:rsidR="0016603A" w:rsidRPr="0016603A" w:rsidRDefault="0016603A" w:rsidP="0016603A"/>
    <w:p w:rsidR="0016603A" w:rsidRDefault="0016603A" w:rsidP="0016603A">
      <w:r w:rsidRPr="0016603A">
        <w:t xml:space="preserve">Where </w:t>
      </w:r>
      <w:r w:rsidRPr="0016603A">
        <w:rPr>
          <w:i/>
        </w:rPr>
        <w:t>n</w:t>
      </w:r>
      <w:r w:rsidRPr="0016603A">
        <w:t xml:space="preserve"> is the number of major airports with reported data for the period t</w:t>
      </w:r>
      <w:r w:rsidRPr="0016603A">
        <w:rPr>
          <w:vertAlign w:val="subscript"/>
        </w:rPr>
        <w:t>1</w:t>
      </w:r>
      <w:r w:rsidRPr="0016603A">
        <w:t xml:space="preserve"> and t</w:t>
      </w:r>
      <w:r w:rsidRPr="0016603A">
        <w:rPr>
          <w:vertAlign w:val="subscript"/>
        </w:rPr>
        <w:t>2</w:t>
      </w:r>
      <w:r w:rsidRPr="0016603A">
        <w:t>, being t</w:t>
      </w:r>
      <w:proofErr w:type="gramStart"/>
      <w:r w:rsidRPr="0016603A">
        <w:rPr>
          <w:vertAlign w:val="subscript"/>
        </w:rPr>
        <w:t xml:space="preserve">2  </w:t>
      </w:r>
      <w:r w:rsidRPr="0016603A">
        <w:t>the</w:t>
      </w:r>
      <w:proofErr w:type="gramEnd"/>
      <w:r w:rsidRPr="0016603A">
        <w:t xml:space="preserve"> current reporting cycle</w:t>
      </w:r>
      <w:r w:rsidR="003873DD">
        <w:t>,</w:t>
      </w:r>
      <w:r w:rsidRPr="0016603A">
        <w:t xml:space="preserve"> and </w:t>
      </w:r>
      <w:r w:rsidRPr="0016603A">
        <w:rPr>
          <w:i/>
        </w:rPr>
        <w:t>i</w:t>
      </w:r>
      <w:r w:rsidRPr="0016603A">
        <w:t xml:space="preserve"> is the </w:t>
      </w:r>
      <w:r w:rsidRPr="0016603A">
        <w:rPr>
          <w:i/>
        </w:rPr>
        <w:t>i</w:t>
      </w:r>
      <w:r w:rsidRPr="0016603A">
        <w:t xml:space="preserve">th major airport where data is available. </w:t>
      </w:r>
    </w:p>
    <w:p w:rsidR="009C141A" w:rsidRDefault="009C141A" w:rsidP="0016603A"/>
    <w:p w:rsidR="009C141A" w:rsidRDefault="009C141A" w:rsidP="0016603A">
      <w:r>
        <w:t xml:space="preserve">In practical terms this relative difference can be expressed as ratio </w:t>
      </w:r>
      <w:r w:rsidR="00EA4B46">
        <w:t>and directly</w:t>
      </w:r>
      <w:r w:rsidRPr="0016603A">
        <w:t xml:space="preserve"> applied to those major airports where data for the current reporting period is missing, but available for the previous period</w:t>
      </w:r>
      <w:r w:rsidR="00EA4B46">
        <w:t>:</w:t>
      </w:r>
    </w:p>
    <w:p w:rsidR="009C141A" w:rsidRDefault="009C141A" w:rsidP="0016603A"/>
    <w:p w:rsidR="009C141A" w:rsidRPr="0016603A" w:rsidRDefault="009C141A" w:rsidP="0016603A">
      <m:oMathPara>
        <m:oMath>
          <m:r>
            <w:rPr>
              <w:rFonts w:ascii="Cambria Math" w:hAnsi="Cambria Math"/>
            </w:rPr>
            <m:t xml:space="preserve">Ratio=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People exposed</m:t>
                              </m:r>
                            </m:e>
                            <m:sub>
                              <m:sSub>
                                <m:sSubPr>
                                  <m:ctrlPr>
                                    <w:rPr>
                                      <w:rFonts w:ascii="Cambria Math" w:hAnsi="Cambria Math"/>
                                      <w:i/>
                                    </w:rPr>
                                  </m:ctrlPr>
                                </m:sSubPr>
                                <m:e>
                                  <m:r>
                                    <w:rPr>
                                      <w:rFonts w:ascii="Cambria Math" w:hAnsi="Cambria Math"/>
                                    </w:rPr>
                                    <m:t>i</m:t>
                                  </m:r>
                                </m:e>
                                <m:sub>
                                  <m:r>
                                    <w:rPr>
                                      <w:rFonts w:ascii="Cambria Math" w:hAnsi="Cambria Math"/>
                                    </w:rPr>
                                    <m:t xml:space="preserve">t2 </m:t>
                                  </m:r>
                                </m:sub>
                              </m:sSub>
                            </m:sub>
                          </m:sSub>
                        </m:num>
                        <m:den>
                          <m:sSub>
                            <m:sSubPr>
                              <m:ctrlPr>
                                <w:rPr>
                                  <w:rFonts w:ascii="Cambria Math" w:hAnsi="Cambria Math"/>
                                  <w:i/>
                                </w:rPr>
                              </m:ctrlPr>
                            </m:sSubPr>
                            <m:e>
                              <m:r>
                                <w:rPr>
                                  <w:rFonts w:ascii="Cambria Math" w:hAnsi="Cambria Math"/>
                                </w:rPr>
                                <m:t>People exposed</m:t>
                              </m:r>
                            </m:e>
                            <m:sub>
                              <m:sSub>
                                <m:sSubPr>
                                  <m:ctrlPr>
                                    <w:rPr>
                                      <w:rFonts w:ascii="Cambria Math" w:hAnsi="Cambria Math"/>
                                      <w:i/>
                                    </w:rPr>
                                  </m:ctrlPr>
                                </m:sSubPr>
                                <m:e>
                                  <m:r>
                                    <w:rPr>
                                      <w:rFonts w:ascii="Cambria Math" w:hAnsi="Cambria Math"/>
                                    </w:rPr>
                                    <m:t>i</m:t>
                                  </m:r>
                                </m:e>
                                <m:sub>
                                  <m:r>
                                    <w:rPr>
                                      <w:rFonts w:ascii="Cambria Math" w:hAnsi="Cambria Math"/>
                                    </w:rPr>
                                    <m:t>t1</m:t>
                                  </m:r>
                                </m:sub>
                              </m:sSub>
                            </m:sub>
                          </m:sSub>
                        </m:den>
                      </m:f>
                    </m:e>
                  </m:d>
                </m:e>
              </m:nary>
            </m:num>
            <m:den>
              <m:r>
                <w:rPr>
                  <w:rFonts w:ascii="Cambria Math" w:hAnsi="Cambria Math"/>
                </w:rPr>
                <m:t>n</m:t>
              </m:r>
            </m:den>
          </m:f>
        </m:oMath>
      </m:oMathPara>
    </w:p>
    <w:p w:rsidR="0016603A" w:rsidRPr="0016603A" w:rsidRDefault="0016603A" w:rsidP="0016603A"/>
    <w:p w:rsidR="00EA4B46" w:rsidRDefault="00EA4B46" w:rsidP="0016603A"/>
    <w:p w:rsidR="0016603A" w:rsidRPr="0016603A" w:rsidRDefault="0016603A" w:rsidP="0016603A">
      <w:r w:rsidRPr="0016603A">
        <w:t>Then, this ratio It should be noted that the use of the ratio of change could be extended back up to two reporting cycles. For example, in the case that data for a certain major airport is only available for 2007, then we calculate the ratio of change for the period 2007 – 2017 and apply this ratio to the data of 2007.</w:t>
      </w:r>
    </w:p>
    <w:p w:rsidR="0016603A" w:rsidRPr="0016603A" w:rsidRDefault="0016603A" w:rsidP="0016603A"/>
    <w:p w:rsidR="0016603A" w:rsidRPr="0016603A" w:rsidRDefault="0016603A" w:rsidP="0016603A">
      <w:r w:rsidRPr="0016603A">
        <w:t>In this case outliers have also to be excluded from the calculation as explained in the case of roads inside agglomerations (</w:t>
      </w:r>
      <w:r w:rsidRPr="0016603A">
        <w:fldChar w:fldCharType="begin"/>
      </w:r>
      <w:r w:rsidRPr="0016603A">
        <w:instrText xml:space="preserve"> PAGEREF _Ref59018889 \h </w:instrText>
      </w:r>
      <w:r w:rsidRPr="0016603A">
        <w:fldChar w:fldCharType="separate"/>
      </w:r>
      <w:r w:rsidR="005A3207">
        <w:rPr>
          <w:noProof/>
        </w:rPr>
        <w:t>10</w:t>
      </w:r>
      <w:r w:rsidRPr="0016603A">
        <w:fldChar w:fldCharType="end"/>
      </w:r>
      <w:r w:rsidRPr="0016603A">
        <w:t>).</w:t>
      </w:r>
    </w:p>
    <w:p w:rsidR="0016603A" w:rsidRPr="0016603A" w:rsidRDefault="0016603A" w:rsidP="0016603A"/>
    <w:p w:rsidR="0016603A" w:rsidRPr="0016603A" w:rsidRDefault="0016603A" w:rsidP="0016603A">
      <w:r w:rsidRPr="0016603A">
        <w:t xml:space="preserve">The use of the </w:t>
      </w:r>
      <w:r w:rsidR="00EA4B46">
        <w:t>relative difference</w:t>
      </w:r>
      <w:r w:rsidRPr="0016603A">
        <w:t xml:space="preserve"> is based on the fact that it provides better estimates than any other predictor, e.g. number of annual flights (Fons et al., 2016). The low correlation between people exposed and </w:t>
      </w:r>
      <w:r w:rsidR="003873DD">
        <w:t xml:space="preserve">the </w:t>
      </w:r>
      <w:r w:rsidRPr="0016603A">
        <w:t xml:space="preserve">number of flights is explained by the fact that exposure to aircraft noise is strongly dependent on local conditions, </w:t>
      </w:r>
      <w:r w:rsidR="003873DD">
        <w:t>including</w:t>
      </w:r>
      <w:r w:rsidRPr="0016603A">
        <w:t xml:space="preserve"> specific operational measures (take-off and landing routes, time of the </w:t>
      </w:r>
      <w:proofErr w:type="gramStart"/>
      <w:r w:rsidRPr="0016603A">
        <w:t>day,…</w:t>
      </w:r>
      <w:proofErr w:type="gramEnd"/>
      <w:r w:rsidRPr="0016603A">
        <w:t xml:space="preserve">), meteorological conditions, or land use planning. However, the current approach has its limitations since it assumes a homogenous change ratio in all agglomerations. </w:t>
      </w:r>
      <w:r w:rsidR="003873DD">
        <w:fldChar w:fldCharType="begin"/>
      </w:r>
      <w:r w:rsidR="003873DD">
        <w:instrText xml:space="preserve"> REF _Ref64910341 \h </w:instrText>
      </w:r>
      <w:r w:rsidR="003873DD">
        <w:fldChar w:fldCharType="separate"/>
      </w:r>
      <w:r w:rsidR="003873DD" w:rsidRPr="0016603A">
        <w:t xml:space="preserve">Figure </w:t>
      </w:r>
      <w:r w:rsidR="003873DD">
        <w:rPr>
          <w:noProof/>
        </w:rPr>
        <w:t>11</w:t>
      </w:r>
      <w:r w:rsidR="003873DD">
        <w:fldChar w:fldCharType="end"/>
      </w:r>
      <w:r w:rsidR="003873DD">
        <w:t xml:space="preserve"> and </w:t>
      </w:r>
      <w:r w:rsidR="003873DD">
        <w:fldChar w:fldCharType="begin"/>
      </w:r>
      <w:r w:rsidR="003873DD">
        <w:instrText xml:space="preserve"> REF _Ref59080673 \h </w:instrText>
      </w:r>
      <w:r w:rsidR="003873DD">
        <w:fldChar w:fldCharType="separate"/>
      </w:r>
      <w:r w:rsidR="003873DD" w:rsidRPr="0016603A">
        <w:t xml:space="preserve">Figure </w:t>
      </w:r>
      <w:r w:rsidR="003873DD">
        <w:rPr>
          <w:noProof/>
        </w:rPr>
        <w:t>12</w:t>
      </w:r>
      <w:r w:rsidR="003873DD">
        <w:fldChar w:fldCharType="end"/>
      </w:r>
      <w:r w:rsidR="003873DD">
        <w:t xml:space="preserve"> </w:t>
      </w:r>
      <w:r w:rsidRPr="0016603A">
        <w:t xml:space="preserve">illustrate the distribution of the </w:t>
      </w:r>
      <w:r w:rsidR="00EA4B46">
        <w:t>relative difference</w:t>
      </w:r>
      <w:r w:rsidRPr="0016603A">
        <w:t xml:space="preserve"> between 2012 and 2017. The </w:t>
      </w:r>
      <w:r w:rsidR="00EA4B46">
        <w:t>value</w:t>
      </w:r>
      <w:r w:rsidRPr="0016603A">
        <w:t xml:space="preserve"> ranges from -1 (100% decrease on exposure) to 1,5 (150% increase of population exposed). About 9 out of 40 major airports are outliers (23%). </w:t>
      </w:r>
    </w:p>
    <w:p w:rsidR="0016603A" w:rsidRPr="0016603A" w:rsidRDefault="0016603A" w:rsidP="0016603A"/>
    <w:p w:rsidR="00D23DD5" w:rsidRDefault="00D23DD5" w:rsidP="0020686A">
      <w:pPr>
        <w:pStyle w:val="Llegenda"/>
        <w:sectPr w:rsidR="00D23DD5" w:rsidSect="00F033FE">
          <w:headerReference w:type="even" r:id="rId41"/>
          <w:headerReference w:type="default" r:id="rId42"/>
          <w:footerReference w:type="even" r:id="rId43"/>
          <w:headerReference w:type="first" r:id="rId44"/>
          <w:pgSz w:w="11907" w:h="16840" w:code="9"/>
          <w:pgMar w:top="1440" w:right="1418" w:bottom="1440" w:left="1418" w:header="720" w:footer="720" w:gutter="0"/>
          <w:paperSrc w:first="7" w:other="7"/>
          <w:cols w:space="720"/>
        </w:sectPr>
      </w:pPr>
      <w:bookmarkStart w:id="63" w:name="_Ref58992865"/>
    </w:p>
    <w:p w:rsidR="0016603A" w:rsidRPr="0016603A" w:rsidRDefault="0016603A" w:rsidP="0020686A">
      <w:pPr>
        <w:pStyle w:val="Llegenda"/>
      </w:pPr>
      <w:r w:rsidRPr="0016603A">
        <w:lastRenderedPageBreak/>
        <w:t xml:space="preserve">Figure </w:t>
      </w:r>
      <w:r w:rsidR="00E251FE">
        <w:fldChar w:fldCharType="begin"/>
      </w:r>
      <w:r w:rsidR="00E251FE">
        <w:instrText xml:space="preserve"> SEQ Figure \* ARABIC </w:instrText>
      </w:r>
      <w:r w:rsidR="00E251FE">
        <w:fldChar w:fldCharType="separate"/>
      </w:r>
      <w:r w:rsidR="00F033FE">
        <w:rPr>
          <w:noProof/>
        </w:rPr>
        <w:t>10</w:t>
      </w:r>
      <w:r w:rsidR="00E251FE">
        <w:rPr>
          <w:noProof/>
        </w:rPr>
        <w:fldChar w:fldCharType="end"/>
      </w:r>
      <w:bookmarkEnd w:id="63"/>
      <w:r w:rsidRPr="0016603A">
        <w:t>. Overview of the workflow for estimating the population exposed to major airports outside agglomerations when data is not available. Source: Ramos (2019).</w:t>
      </w:r>
    </w:p>
    <w:p w:rsidR="0016603A" w:rsidRPr="0016603A" w:rsidRDefault="0016603A" w:rsidP="0016603A">
      <w:pPr>
        <w:rPr>
          <w:u w:val="single"/>
        </w:rPr>
      </w:pPr>
      <w:r w:rsidRPr="0016603A">
        <w:object w:dxaOrig="9842" w:dyaOrig="8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8pt;height:396.15pt" o:ole="">
            <v:imagedata r:id="rId45" o:title=""/>
          </v:shape>
          <o:OLEObject Type="Embed" ProgID="Visio.Drawing.11" ShapeID="_x0000_i1025" DrawAspect="Content" ObjectID="_1681539734" r:id="rId46"/>
        </w:object>
      </w:r>
    </w:p>
    <w:p w:rsidR="0016603A" w:rsidRPr="0016603A" w:rsidRDefault="0016603A" w:rsidP="0016603A"/>
    <w:p w:rsidR="00D23DD5" w:rsidRDefault="00D23DD5" w:rsidP="0020686A">
      <w:pPr>
        <w:pStyle w:val="Llegenda"/>
      </w:pPr>
      <w:bookmarkStart w:id="64" w:name="_Ref59080143"/>
      <w:r>
        <w:br w:type="page"/>
      </w:r>
    </w:p>
    <w:p w:rsidR="0016603A" w:rsidRPr="0016603A" w:rsidRDefault="0016603A" w:rsidP="0020686A">
      <w:pPr>
        <w:pStyle w:val="Llegenda"/>
      </w:pPr>
      <w:bookmarkStart w:id="65" w:name="_Ref64910341"/>
      <w:r w:rsidRPr="0016603A">
        <w:lastRenderedPageBreak/>
        <w:t xml:space="preserve">Figure </w:t>
      </w:r>
      <w:r w:rsidR="00E251FE">
        <w:fldChar w:fldCharType="begin"/>
      </w:r>
      <w:r w:rsidR="00E251FE">
        <w:instrText xml:space="preserve"> SEQ Figure \* ARABIC </w:instrText>
      </w:r>
      <w:r w:rsidR="00E251FE">
        <w:fldChar w:fldCharType="separate"/>
      </w:r>
      <w:r w:rsidR="00F033FE">
        <w:rPr>
          <w:noProof/>
        </w:rPr>
        <w:t>11</w:t>
      </w:r>
      <w:r w:rsidR="00E251FE">
        <w:rPr>
          <w:noProof/>
        </w:rPr>
        <w:fldChar w:fldCharType="end"/>
      </w:r>
      <w:bookmarkEnd w:id="64"/>
      <w:bookmarkEnd w:id="65"/>
      <w:r w:rsidRPr="0016603A">
        <w:t xml:space="preserve">. Box plot of </w:t>
      </w:r>
      <w:r w:rsidR="00EA4B46">
        <w:t>the relative change</w:t>
      </w:r>
      <w:r w:rsidRPr="0016603A">
        <w:t xml:space="preserve"> of population exposed to noise from major airports between 2012 and 2017 (L</w:t>
      </w:r>
      <w:r w:rsidRPr="0016603A">
        <w:rPr>
          <w:vertAlign w:val="subscript"/>
        </w:rPr>
        <w:t>den</w:t>
      </w:r>
      <w:r w:rsidRPr="0016603A">
        <w:t xml:space="preserve"> </w:t>
      </w:r>
      <w:r w:rsidRPr="0016603A">
        <w:rPr>
          <w:rFonts w:cs="Calibri"/>
        </w:rPr>
        <w:t>≥</w:t>
      </w:r>
      <w:r w:rsidRPr="0016603A">
        <w:t xml:space="preserve"> 55 dB). Outliers are indicated in red. The lower and higher limits of the box correspond to the 1</w:t>
      </w:r>
      <w:r w:rsidRPr="0016603A">
        <w:rPr>
          <w:vertAlign w:val="superscript"/>
        </w:rPr>
        <w:t>st</w:t>
      </w:r>
      <w:r w:rsidRPr="0016603A">
        <w:t xml:space="preserve"> and 3</w:t>
      </w:r>
      <w:r w:rsidRPr="0016603A">
        <w:rPr>
          <w:vertAlign w:val="superscript"/>
        </w:rPr>
        <w:t>rd</w:t>
      </w:r>
      <w:r w:rsidRPr="0016603A">
        <w:t xml:space="preserve"> quartile</w:t>
      </w:r>
      <w:r w:rsidR="003873DD">
        <w:t>,</w:t>
      </w:r>
      <w:r w:rsidRPr="0016603A">
        <w:t xml:space="preserve"> respectively. The horizontal line inside the box is the median.</w:t>
      </w:r>
    </w:p>
    <w:p w:rsidR="0016603A" w:rsidRPr="0016603A" w:rsidRDefault="0016603A" w:rsidP="0016603A">
      <w:r w:rsidRPr="0016603A">
        <w:rPr>
          <w:noProof/>
        </w:rPr>
        <w:drawing>
          <wp:inline distT="0" distB="0" distL="0" distR="0" wp14:anchorId="499CFE5B" wp14:editId="26D6B689">
            <wp:extent cx="5760085" cy="3554730"/>
            <wp:effectExtent l="0" t="0" r="0" b="7620"/>
            <wp:docPr id="184"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3554730"/>
                    </a:xfrm>
                    <a:prstGeom prst="rect">
                      <a:avLst/>
                    </a:prstGeom>
                  </pic:spPr>
                </pic:pic>
              </a:graphicData>
            </a:graphic>
          </wp:inline>
        </w:drawing>
      </w:r>
    </w:p>
    <w:p w:rsidR="0016603A" w:rsidRPr="0016603A" w:rsidRDefault="0016603A" w:rsidP="0016603A"/>
    <w:p w:rsidR="0016603A" w:rsidRPr="0016603A" w:rsidRDefault="0016603A" w:rsidP="0020686A">
      <w:pPr>
        <w:pStyle w:val="Llegenda"/>
      </w:pPr>
      <w:bookmarkStart w:id="66" w:name="_Ref59080673"/>
      <w:r w:rsidRPr="0016603A">
        <w:t xml:space="preserve">Figure </w:t>
      </w:r>
      <w:r w:rsidR="00E251FE">
        <w:fldChar w:fldCharType="begin"/>
      </w:r>
      <w:r w:rsidR="00E251FE">
        <w:instrText xml:space="preserve"> SEQ Figure \* ARABIC </w:instrText>
      </w:r>
      <w:r w:rsidR="00E251FE">
        <w:fldChar w:fldCharType="separate"/>
      </w:r>
      <w:r w:rsidR="00F033FE">
        <w:rPr>
          <w:noProof/>
        </w:rPr>
        <w:t>12</w:t>
      </w:r>
      <w:r w:rsidR="00E251FE">
        <w:rPr>
          <w:noProof/>
        </w:rPr>
        <w:fldChar w:fldCharType="end"/>
      </w:r>
      <w:bookmarkEnd w:id="66"/>
      <w:r w:rsidRPr="0016603A">
        <w:t xml:space="preserve">. Distribution of </w:t>
      </w:r>
      <w:r w:rsidR="00EA4B46">
        <w:t xml:space="preserve">the </w:t>
      </w:r>
      <w:r w:rsidR="003873DD">
        <w:t xml:space="preserve">population </w:t>
      </w:r>
      <w:r w:rsidR="00EA4B46">
        <w:t xml:space="preserve">relative </w:t>
      </w:r>
      <w:r w:rsidR="003873DD">
        <w:t>change</w:t>
      </w:r>
      <w:r w:rsidRPr="0016603A">
        <w:t xml:space="preserve"> exposed to noise from major airports between 2012 and 2017 (L</w:t>
      </w:r>
      <w:r w:rsidRPr="0016603A">
        <w:rPr>
          <w:vertAlign w:val="subscript"/>
        </w:rPr>
        <w:t>den</w:t>
      </w:r>
      <w:r w:rsidRPr="0016603A">
        <w:t xml:space="preserve"> </w:t>
      </w:r>
      <w:r w:rsidRPr="0016603A">
        <w:rPr>
          <w:rFonts w:cs="Calibri"/>
        </w:rPr>
        <w:t>≥</w:t>
      </w:r>
      <w:r w:rsidRPr="0016603A">
        <w:t xml:space="preserve"> 55 dB). Outliers in green.</w:t>
      </w:r>
    </w:p>
    <w:p w:rsidR="0016603A" w:rsidRPr="0016603A" w:rsidRDefault="00EA4B46" w:rsidP="0016603A">
      <w:r>
        <w:rPr>
          <w:noProof/>
        </w:rPr>
        <mc:AlternateContent>
          <mc:Choice Requires="wps">
            <w:drawing>
              <wp:anchor distT="45720" distB="45720" distL="114300" distR="114300" simplePos="0" relativeHeight="251718656" behindDoc="0" locked="0" layoutInCell="1" allowOverlap="1">
                <wp:simplePos x="0" y="0"/>
                <wp:positionH relativeFrom="column">
                  <wp:posOffset>1569085</wp:posOffset>
                </wp:positionH>
                <wp:positionV relativeFrom="paragraph">
                  <wp:posOffset>3363693</wp:posOffset>
                </wp:positionV>
                <wp:extent cx="2360930" cy="1404620"/>
                <wp:effectExtent l="0" t="0" r="20320" b="14605"/>
                <wp:wrapNone/>
                <wp:docPr id="21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EA4B46" w:rsidRPr="00EA4B46" w:rsidRDefault="00EA4B46">
                            <w:r>
                              <w:t>L</w:t>
                            </w:r>
                            <w:r w:rsidRPr="00EA4B46">
                              <w:rPr>
                                <w:vertAlign w:val="subscript"/>
                              </w:rPr>
                              <w:t>den</w:t>
                            </w:r>
                            <w:r>
                              <w:t xml:space="preserve"> Relative change (2017 – 2012)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123.55pt;margin-top:264.85pt;width:185.9pt;height:110.6pt;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" strokecolor="white [3212]">
                <v:textbox style="mso-fit-shape-to-text:t">
                  <w:txbxContent>
                    <w:p w:rsidR="00EA4B46" w:rsidRPr="00EA4B46" w:rsidRDefault="00EA4B46">
                      <w:r>
                        <w:t>L</w:t>
                      </w:r>
                      <w:r w:rsidRPr="00EA4B46">
                        <w:rPr>
                          <w:vertAlign w:val="subscript"/>
                        </w:rPr>
                        <w:t>den</w:t>
                      </w:r>
                      <w:r>
                        <w:t xml:space="preserve"> Relative change (2017 – 2012)</w:t>
                      </w:r>
                    </w:p>
                  </w:txbxContent>
                </v:textbox>
              </v:shape>
            </w:pict>
          </mc:Fallback>
        </mc:AlternateContent>
      </w:r>
      <w:r w:rsidR="0016603A" w:rsidRPr="0016603A">
        <w:rPr>
          <w:noProof/>
        </w:rPr>
        <w:drawing>
          <wp:inline distT="0" distB="0" distL="0" distR="0" wp14:anchorId="16257891" wp14:editId="368F2180">
            <wp:extent cx="5760085" cy="3554730"/>
            <wp:effectExtent l="0" t="0" r="0" b="7620"/>
            <wp:docPr id="185"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3554730"/>
                    </a:xfrm>
                    <a:prstGeom prst="rect">
                      <a:avLst/>
                    </a:prstGeom>
                  </pic:spPr>
                </pic:pic>
              </a:graphicData>
            </a:graphic>
          </wp:inline>
        </w:drawing>
      </w:r>
    </w:p>
    <w:p w:rsidR="0016603A" w:rsidRPr="0016603A" w:rsidRDefault="0016603A" w:rsidP="0016603A">
      <w:r w:rsidRPr="0016603A">
        <w:lastRenderedPageBreak/>
        <w:t>Since the outliers are equally distributed around the mean, there is no major impact on the average ratio if we include them in the calculation (</w:t>
      </w:r>
      <w:r w:rsidRPr="0016603A">
        <w:fldChar w:fldCharType="begin"/>
      </w:r>
      <w:r w:rsidRPr="0016603A">
        <w:instrText xml:space="preserve"> REF _Ref59081624 \h </w:instrText>
      </w:r>
      <w:r w:rsidRPr="0016603A">
        <w:fldChar w:fldCharType="separate"/>
      </w:r>
      <w:r w:rsidR="005A3207" w:rsidRPr="0016603A">
        <w:t xml:space="preserve">Table </w:t>
      </w:r>
      <w:r w:rsidR="005A3207">
        <w:rPr>
          <w:noProof/>
        </w:rPr>
        <w:t>10</w:t>
      </w:r>
      <w:r w:rsidRPr="0016603A">
        <w:fldChar w:fldCharType="end"/>
      </w:r>
      <w:r w:rsidRPr="0016603A">
        <w:t xml:space="preserve">). However, the standard error decreases by 40% when outliers are excluded. Moreover, if outliers are not excluded, the estimated confidence interval of the change ratio ranges from </w:t>
      </w:r>
      <w:r w:rsidR="003873DD">
        <w:t xml:space="preserve">a </w:t>
      </w:r>
      <w:r w:rsidRPr="0016603A">
        <w:t xml:space="preserve">small decrease (-0,03) to 0,18 increase because the standard error (0,10) is higher than the average (0,08), as presented in </w:t>
      </w:r>
      <w:r w:rsidRPr="0016603A">
        <w:fldChar w:fldCharType="begin"/>
      </w:r>
      <w:r w:rsidRPr="0016603A">
        <w:instrText xml:space="preserve"> REF _Ref59081624 \h </w:instrText>
      </w:r>
      <w:r w:rsidRPr="0016603A">
        <w:fldChar w:fldCharType="separate"/>
      </w:r>
      <w:r w:rsidR="005A3207" w:rsidRPr="0016603A">
        <w:t xml:space="preserve">Table </w:t>
      </w:r>
      <w:r w:rsidR="005A3207">
        <w:rPr>
          <w:noProof/>
        </w:rPr>
        <w:t>10</w:t>
      </w:r>
      <w:r w:rsidRPr="0016603A">
        <w:fldChar w:fldCharType="end"/>
      </w:r>
      <w:r w:rsidRPr="0016603A">
        <w:t>.</w:t>
      </w:r>
    </w:p>
    <w:p w:rsidR="0016603A" w:rsidRPr="0016603A" w:rsidRDefault="0016603A" w:rsidP="0016603A"/>
    <w:p w:rsidR="0016603A" w:rsidRPr="0016603A" w:rsidRDefault="0016603A" w:rsidP="0020686A">
      <w:pPr>
        <w:pStyle w:val="Llegenda"/>
      </w:pPr>
      <w:bookmarkStart w:id="67" w:name="_Ref59081624"/>
      <w:r w:rsidRPr="0016603A">
        <w:t xml:space="preserve">Table </w:t>
      </w:r>
      <w:r w:rsidR="00E251FE">
        <w:fldChar w:fldCharType="begin"/>
      </w:r>
      <w:r w:rsidR="00E251FE">
        <w:instrText xml:space="preserve"> SEQ Table \* ARABIC </w:instrText>
      </w:r>
      <w:r w:rsidR="00E251FE">
        <w:fldChar w:fldCharType="separate"/>
      </w:r>
      <w:r w:rsidR="003873DD">
        <w:rPr>
          <w:noProof/>
        </w:rPr>
        <w:t>10</w:t>
      </w:r>
      <w:r w:rsidR="00E251FE">
        <w:rPr>
          <w:noProof/>
        </w:rPr>
        <w:fldChar w:fldCharType="end"/>
      </w:r>
      <w:bookmarkEnd w:id="67"/>
      <w:r w:rsidRPr="0016603A">
        <w:t>. Mean, upper and lower boundaries of the confidence interval (95%), and standard error</w:t>
      </w:r>
      <w:r w:rsidR="003873DD">
        <w:t xml:space="preserve"> (SE)</w:t>
      </w:r>
      <w:r w:rsidRPr="0016603A">
        <w:t xml:space="preserve"> of the change of population exposed to noise from major airports between 2012 and 2017 (L</w:t>
      </w:r>
      <w:r w:rsidRPr="0016603A">
        <w:rPr>
          <w:vertAlign w:val="subscript"/>
        </w:rPr>
        <w:t>den</w:t>
      </w:r>
      <w:r w:rsidRPr="0016603A">
        <w:t xml:space="preserve"> </w:t>
      </w:r>
      <w:r w:rsidRPr="0016603A">
        <w:rPr>
          <w:rFonts w:cs="Calibri"/>
        </w:rPr>
        <w:t>≥</w:t>
      </w:r>
      <w:r w:rsidRPr="0016603A">
        <w:t xml:space="preserve"> 55 dB). Data is presented for the complete set of available major airports and for the subset without outliers. N is the number of major airports.</w:t>
      </w:r>
    </w:p>
    <w:tbl>
      <w:tblPr>
        <w:tblW w:w="7720" w:type="dxa"/>
        <w:jc w:val="center"/>
        <w:tblBorders>
          <w:top w:val="single" w:sz="4" w:space="0" w:color="auto"/>
          <w:bottom w:val="single" w:sz="4" w:space="0" w:color="auto"/>
        </w:tblBorders>
        <w:tblLook w:val="04A0" w:firstRow="1" w:lastRow="0" w:firstColumn="1" w:lastColumn="0" w:noHBand="0" w:noVBand="1"/>
      </w:tblPr>
      <w:tblGrid>
        <w:gridCol w:w="1660"/>
        <w:gridCol w:w="1520"/>
        <w:gridCol w:w="1000"/>
        <w:gridCol w:w="1620"/>
        <w:gridCol w:w="960"/>
        <w:gridCol w:w="960"/>
      </w:tblGrid>
      <w:tr w:rsidR="0016603A" w:rsidRPr="0016603A" w:rsidTr="003873DD">
        <w:trPr>
          <w:trHeight w:val="300"/>
          <w:jc w:val="center"/>
        </w:trPr>
        <w:tc>
          <w:tcPr>
            <w:tcW w:w="1660" w:type="dxa"/>
            <w:tcBorders>
              <w:top w:val="single" w:sz="4" w:space="0" w:color="auto"/>
              <w:bottom w:val="single" w:sz="4" w:space="0" w:color="auto"/>
            </w:tcBorders>
            <w:shd w:val="clear" w:color="auto" w:fill="auto"/>
            <w:noWrap/>
            <w:vAlign w:val="bottom"/>
            <w:hideMark/>
          </w:tcPr>
          <w:p w:rsidR="0016603A" w:rsidRPr="0016603A" w:rsidRDefault="0016603A" w:rsidP="0016603A">
            <w:pPr>
              <w:jc w:val="left"/>
              <w:rPr>
                <w:rFonts w:ascii="Times New Roman" w:hAnsi="Times New Roman"/>
                <w:b/>
                <w:sz w:val="20"/>
                <w:lang w:eastAsia="en-GB"/>
              </w:rPr>
            </w:pPr>
          </w:p>
        </w:tc>
        <w:tc>
          <w:tcPr>
            <w:tcW w:w="1520" w:type="dxa"/>
            <w:tcBorders>
              <w:top w:val="single" w:sz="4" w:space="0" w:color="auto"/>
              <w:bottom w:val="single" w:sz="4" w:space="0" w:color="auto"/>
            </w:tcBorders>
            <w:shd w:val="clear" w:color="auto" w:fill="auto"/>
            <w:noWrap/>
            <w:hideMark/>
          </w:tcPr>
          <w:p w:rsidR="0016603A" w:rsidRPr="0016603A" w:rsidRDefault="0016603A" w:rsidP="003873DD">
            <w:pPr>
              <w:jc w:val="center"/>
              <w:rPr>
                <w:rFonts w:cs="Calibri"/>
                <w:b/>
                <w:color w:val="000000"/>
                <w:sz w:val="20"/>
                <w:lang w:eastAsia="en-GB"/>
              </w:rPr>
            </w:pPr>
            <w:r w:rsidRPr="0016603A">
              <w:rPr>
                <w:rFonts w:cs="Calibri"/>
                <w:b/>
                <w:color w:val="000000"/>
                <w:sz w:val="20"/>
                <w:lang w:eastAsia="en-GB"/>
              </w:rPr>
              <w:t>Lower boundary</w:t>
            </w:r>
          </w:p>
        </w:tc>
        <w:tc>
          <w:tcPr>
            <w:tcW w:w="1000" w:type="dxa"/>
            <w:tcBorders>
              <w:top w:val="single" w:sz="4" w:space="0" w:color="auto"/>
              <w:bottom w:val="single" w:sz="4" w:space="0" w:color="auto"/>
            </w:tcBorders>
            <w:shd w:val="clear" w:color="auto" w:fill="auto"/>
            <w:noWrap/>
            <w:hideMark/>
          </w:tcPr>
          <w:p w:rsidR="0016603A" w:rsidRPr="0016603A" w:rsidRDefault="0016603A" w:rsidP="003873DD">
            <w:pPr>
              <w:jc w:val="center"/>
              <w:rPr>
                <w:rFonts w:cs="Calibri"/>
                <w:b/>
                <w:color w:val="000000"/>
                <w:sz w:val="20"/>
                <w:lang w:eastAsia="en-GB"/>
              </w:rPr>
            </w:pPr>
            <w:r w:rsidRPr="0016603A">
              <w:rPr>
                <w:rFonts w:cs="Calibri"/>
                <w:b/>
                <w:color w:val="000000"/>
                <w:sz w:val="20"/>
                <w:lang w:eastAsia="en-GB"/>
              </w:rPr>
              <w:t>Average</w:t>
            </w:r>
          </w:p>
        </w:tc>
        <w:tc>
          <w:tcPr>
            <w:tcW w:w="1620" w:type="dxa"/>
            <w:tcBorders>
              <w:top w:val="single" w:sz="4" w:space="0" w:color="auto"/>
              <w:bottom w:val="single" w:sz="4" w:space="0" w:color="auto"/>
            </w:tcBorders>
            <w:shd w:val="clear" w:color="auto" w:fill="auto"/>
            <w:noWrap/>
            <w:hideMark/>
          </w:tcPr>
          <w:p w:rsidR="0016603A" w:rsidRPr="0016603A" w:rsidRDefault="0016603A" w:rsidP="003873DD">
            <w:pPr>
              <w:jc w:val="center"/>
              <w:rPr>
                <w:rFonts w:cs="Calibri"/>
                <w:b/>
                <w:color w:val="000000"/>
                <w:sz w:val="20"/>
                <w:lang w:eastAsia="en-GB"/>
              </w:rPr>
            </w:pPr>
            <w:r w:rsidRPr="0016603A">
              <w:rPr>
                <w:rFonts w:cs="Calibri"/>
                <w:b/>
                <w:color w:val="000000"/>
                <w:sz w:val="20"/>
                <w:lang w:eastAsia="en-GB"/>
              </w:rPr>
              <w:t>Upper boundary</w:t>
            </w:r>
          </w:p>
        </w:tc>
        <w:tc>
          <w:tcPr>
            <w:tcW w:w="960" w:type="dxa"/>
            <w:tcBorders>
              <w:top w:val="single" w:sz="4" w:space="0" w:color="auto"/>
              <w:bottom w:val="single" w:sz="4" w:space="0" w:color="auto"/>
            </w:tcBorders>
            <w:shd w:val="clear" w:color="auto" w:fill="auto"/>
            <w:noWrap/>
            <w:hideMark/>
          </w:tcPr>
          <w:p w:rsidR="0016603A" w:rsidRPr="0016603A" w:rsidRDefault="0016603A" w:rsidP="003873DD">
            <w:pPr>
              <w:jc w:val="center"/>
              <w:rPr>
                <w:rFonts w:cs="Calibri"/>
                <w:b/>
                <w:color w:val="000000"/>
                <w:sz w:val="20"/>
                <w:lang w:eastAsia="en-GB"/>
              </w:rPr>
            </w:pPr>
            <w:r w:rsidRPr="0016603A">
              <w:rPr>
                <w:rFonts w:cs="Calibri"/>
                <w:b/>
                <w:color w:val="000000"/>
                <w:sz w:val="20"/>
                <w:lang w:eastAsia="en-GB"/>
              </w:rPr>
              <w:t>SE</w:t>
            </w:r>
          </w:p>
        </w:tc>
        <w:tc>
          <w:tcPr>
            <w:tcW w:w="960" w:type="dxa"/>
            <w:tcBorders>
              <w:top w:val="single" w:sz="4" w:space="0" w:color="auto"/>
              <w:bottom w:val="single" w:sz="4" w:space="0" w:color="auto"/>
            </w:tcBorders>
          </w:tcPr>
          <w:p w:rsidR="0016603A" w:rsidRPr="0016603A" w:rsidRDefault="0016603A" w:rsidP="003873DD">
            <w:pPr>
              <w:jc w:val="center"/>
              <w:rPr>
                <w:rFonts w:cs="Calibri"/>
                <w:b/>
                <w:i/>
                <w:color w:val="000000"/>
                <w:sz w:val="20"/>
                <w:lang w:eastAsia="en-GB"/>
              </w:rPr>
            </w:pPr>
            <w:r w:rsidRPr="0016603A">
              <w:rPr>
                <w:rFonts w:cs="Calibri"/>
                <w:b/>
                <w:i/>
                <w:color w:val="000000"/>
                <w:sz w:val="20"/>
                <w:lang w:eastAsia="en-GB"/>
              </w:rPr>
              <w:t>n</w:t>
            </w:r>
          </w:p>
        </w:tc>
      </w:tr>
      <w:tr w:rsidR="0016603A" w:rsidRPr="0016603A" w:rsidTr="0016603A">
        <w:trPr>
          <w:trHeight w:val="300"/>
          <w:jc w:val="center"/>
        </w:trPr>
        <w:tc>
          <w:tcPr>
            <w:tcW w:w="1660" w:type="dxa"/>
            <w:tcBorders>
              <w:top w:val="single" w:sz="4" w:space="0" w:color="auto"/>
            </w:tcBorders>
            <w:shd w:val="clear" w:color="auto" w:fill="auto"/>
            <w:noWrap/>
            <w:vAlign w:val="bottom"/>
            <w:hideMark/>
          </w:tcPr>
          <w:p w:rsidR="0016603A" w:rsidRPr="0016603A" w:rsidRDefault="0016603A" w:rsidP="0016603A">
            <w:pPr>
              <w:jc w:val="left"/>
              <w:rPr>
                <w:rFonts w:cs="Calibri"/>
                <w:b/>
                <w:color w:val="000000"/>
                <w:sz w:val="20"/>
                <w:lang w:eastAsia="en-GB"/>
              </w:rPr>
            </w:pPr>
            <w:r w:rsidRPr="0016603A">
              <w:rPr>
                <w:rFonts w:cs="Calibri"/>
                <w:b/>
                <w:color w:val="000000"/>
                <w:sz w:val="20"/>
                <w:lang w:eastAsia="en-GB"/>
              </w:rPr>
              <w:t>With outliers</w:t>
            </w:r>
          </w:p>
        </w:tc>
        <w:tc>
          <w:tcPr>
            <w:tcW w:w="1520" w:type="dxa"/>
            <w:tcBorders>
              <w:top w:val="single" w:sz="4" w:space="0" w:color="auto"/>
            </w:tcBorders>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-0,03</w:t>
            </w:r>
          </w:p>
        </w:tc>
        <w:tc>
          <w:tcPr>
            <w:tcW w:w="1000" w:type="dxa"/>
            <w:tcBorders>
              <w:top w:val="single" w:sz="4" w:space="0" w:color="auto"/>
            </w:tcBorders>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0,08</w:t>
            </w:r>
          </w:p>
        </w:tc>
        <w:tc>
          <w:tcPr>
            <w:tcW w:w="1620" w:type="dxa"/>
            <w:tcBorders>
              <w:top w:val="single" w:sz="4" w:space="0" w:color="auto"/>
            </w:tcBorders>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0,18</w:t>
            </w:r>
          </w:p>
        </w:tc>
        <w:tc>
          <w:tcPr>
            <w:tcW w:w="960" w:type="dxa"/>
            <w:tcBorders>
              <w:top w:val="single" w:sz="4" w:space="0" w:color="auto"/>
            </w:tcBorders>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0,10</w:t>
            </w:r>
          </w:p>
        </w:tc>
        <w:tc>
          <w:tcPr>
            <w:tcW w:w="960" w:type="dxa"/>
            <w:tcBorders>
              <w:top w:val="single" w:sz="4" w:space="0" w:color="auto"/>
            </w:tcBorders>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40</w:t>
            </w:r>
          </w:p>
        </w:tc>
      </w:tr>
      <w:tr w:rsidR="0016603A" w:rsidRPr="0016603A" w:rsidTr="0016603A">
        <w:trPr>
          <w:trHeight w:val="300"/>
          <w:jc w:val="center"/>
        </w:trPr>
        <w:tc>
          <w:tcPr>
            <w:tcW w:w="1660" w:type="dxa"/>
            <w:shd w:val="clear" w:color="auto" w:fill="auto"/>
            <w:noWrap/>
            <w:vAlign w:val="bottom"/>
            <w:hideMark/>
          </w:tcPr>
          <w:p w:rsidR="0016603A" w:rsidRPr="0016603A" w:rsidRDefault="0016603A" w:rsidP="0016603A">
            <w:pPr>
              <w:jc w:val="left"/>
              <w:rPr>
                <w:rFonts w:cs="Calibri"/>
                <w:b/>
                <w:color w:val="000000"/>
                <w:sz w:val="20"/>
                <w:lang w:eastAsia="en-GB"/>
              </w:rPr>
            </w:pPr>
            <w:r w:rsidRPr="0016603A">
              <w:rPr>
                <w:rFonts w:cs="Calibri"/>
                <w:b/>
                <w:color w:val="000000"/>
                <w:sz w:val="20"/>
                <w:lang w:eastAsia="en-GB"/>
              </w:rPr>
              <w:t>Without outliers</w:t>
            </w:r>
          </w:p>
        </w:tc>
        <w:tc>
          <w:tcPr>
            <w:tcW w:w="1520" w:type="dxa"/>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 xml:space="preserve"> 0,03</w:t>
            </w:r>
          </w:p>
        </w:tc>
        <w:tc>
          <w:tcPr>
            <w:tcW w:w="1000" w:type="dxa"/>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0,08</w:t>
            </w:r>
          </w:p>
        </w:tc>
        <w:tc>
          <w:tcPr>
            <w:tcW w:w="1620" w:type="dxa"/>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0,14</w:t>
            </w:r>
          </w:p>
        </w:tc>
        <w:tc>
          <w:tcPr>
            <w:tcW w:w="960" w:type="dxa"/>
            <w:shd w:val="clear" w:color="auto" w:fill="auto"/>
            <w:noWrap/>
            <w:vAlign w:val="bottom"/>
            <w:hideMark/>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0,06</w:t>
            </w:r>
          </w:p>
        </w:tc>
        <w:tc>
          <w:tcPr>
            <w:tcW w:w="960" w:type="dxa"/>
          </w:tcPr>
          <w:p w:rsidR="0016603A" w:rsidRPr="0016603A" w:rsidRDefault="0016603A" w:rsidP="0016603A">
            <w:pPr>
              <w:jc w:val="center"/>
              <w:rPr>
                <w:rFonts w:cs="Calibri"/>
                <w:color w:val="000000"/>
                <w:sz w:val="20"/>
                <w:lang w:eastAsia="en-GB"/>
              </w:rPr>
            </w:pPr>
            <w:r w:rsidRPr="0016603A">
              <w:rPr>
                <w:rFonts w:cs="Calibri"/>
                <w:color w:val="000000"/>
                <w:sz w:val="20"/>
                <w:lang w:eastAsia="en-GB"/>
              </w:rPr>
              <w:t>31</w:t>
            </w:r>
          </w:p>
        </w:tc>
      </w:tr>
    </w:tbl>
    <w:p w:rsidR="0016603A" w:rsidRPr="0016603A" w:rsidRDefault="0016603A" w:rsidP="0016603A"/>
    <w:p w:rsidR="0016603A" w:rsidRPr="0016603A" w:rsidRDefault="0016603A" w:rsidP="0016603A">
      <w:r w:rsidRPr="0016603A">
        <w:t>Given all these uncertainties, the current report provides an alternative method and test its suitability and potential</w:t>
      </w:r>
      <w:r w:rsidR="003873DD">
        <w:t>ly</w:t>
      </w:r>
      <w:r w:rsidRPr="0016603A">
        <w:t xml:space="preserve"> higher performance. Our hypothesis is that delineating an approximated noise contour band in those major airports that have not reported data will </w:t>
      </w:r>
      <w:r w:rsidR="003873DD">
        <w:t>better estimate</w:t>
      </w:r>
      <w:r w:rsidRPr="0016603A">
        <w:t xml:space="preserve"> the population exposed than the current method. We assume that with this approach</w:t>
      </w:r>
      <w:r w:rsidR="003873DD">
        <w:t>,</w:t>
      </w:r>
      <w:r w:rsidRPr="0016603A">
        <w:t xml:space="preserve"> we better capture local conditions with a reasonable effort of computation.</w:t>
      </w:r>
    </w:p>
    <w:p w:rsidR="0016603A" w:rsidRPr="0016603A" w:rsidRDefault="0016603A" w:rsidP="0016603A"/>
    <w:p w:rsidR="0016603A" w:rsidRPr="0016603A" w:rsidRDefault="0016603A" w:rsidP="0016603A">
      <w:r w:rsidRPr="0016603A">
        <w:t>The methodology has been tested in 10 airports where all the information has been reported (</w:t>
      </w:r>
      <w:r w:rsidRPr="0016603A">
        <w:fldChar w:fldCharType="begin"/>
      </w:r>
      <w:r w:rsidRPr="0016603A">
        <w:instrText xml:space="preserve"> REF _Ref59185670 \h </w:instrText>
      </w:r>
      <w:r w:rsidRPr="0016603A">
        <w:fldChar w:fldCharType="separate"/>
      </w:r>
      <w:r w:rsidR="005A3207" w:rsidRPr="0016603A">
        <w:t xml:space="preserve">Table </w:t>
      </w:r>
      <w:r w:rsidR="005A3207">
        <w:rPr>
          <w:noProof/>
        </w:rPr>
        <w:t>11</w:t>
      </w:r>
      <w:r w:rsidRPr="0016603A">
        <w:fldChar w:fldCharType="end"/>
      </w:r>
      <w:r w:rsidRPr="0016603A">
        <w:t>)</w:t>
      </w:r>
    </w:p>
    <w:p w:rsidR="0016603A" w:rsidRPr="0016603A" w:rsidRDefault="0016603A" w:rsidP="0020686A">
      <w:pPr>
        <w:pStyle w:val="Llegenda"/>
      </w:pPr>
      <w:bookmarkStart w:id="68" w:name="_Ref59185670"/>
      <w:r w:rsidRPr="0016603A">
        <w:t xml:space="preserve">Table </w:t>
      </w:r>
      <w:r w:rsidR="00E251FE">
        <w:fldChar w:fldCharType="begin"/>
      </w:r>
      <w:r w:rsidR="00E251FE">
        <w:instrText xml:space="preserve"> SEQ Table \* ARABIC </w:instrText>
      </w:r>
      <w:r w:rsidR="00E251FE">
        <w:fldChar w:fldCharType="separate"/>
      </w:r>
      <w:r w:rsidR="003873DD">
        <w:rPr>
          <w:noProof/>
        </w:rPr>
        <w:t>11</w:t>
      </w:r>
      <w:r w:rsidR="00E251FE">
        <w:rPr>
          <w:noProof/>
        </w:rPr>
        <w:fldChar w:fldCharType="end"/>
      </w:r>
      <w:bookmarkEnd w:id="68"/>
      <w:r w:rsidRPr="0016603A">
        <w:t>. Airports selected to test the proposed methodology.</w:t>
      </w:r>
    </w:p>
    <w:tbl>
      <w:tblPr>
        <w:tblStyle w:val="Taulaambquadrcula"/>
        <w:tblW w:w="0" w:type="auto"/>
        <w:tblLook w:val="04A0" w:firstRow="1" w:lastRow="0" w:firstColumn="1" w:lastColumn="0" w:noHBand="0" w:noVBand="1"/>
      </w:tblPr>
      <w:tblGrid>
        <w:gridCol w:w="2263"/>
        <w:gridCol w:w="1276"/>
        <w:gridCol w:w="1843"/>
        <w:gridCol w:w="3544"/>
      </w:tblGrid>
      <w:tr w:rsidR="00D23DD5" w:rsidRPr="00AA2207" w:rsidTr="00A55583">
        <w:tc>
          <w:tcPr>
            <w:tcW w:w="2263" w:type="dxa"/>
          </w:tcPr>
          <w:p w:rsidR="00D23DD5" w:rsidRPr="00AA2207" w:rsidRDefault="00D23DD5" w:rsidP="00A55583">
            <w:pPr>
              <w:rPr>
                <w:rFonts w:cstheme="minorHAnsi"/>
                <w:b/>
                <w:color w:val="252423"/>
                <w:sz w:val="20"/>
                <w:lang w:eastAsia="en-GB"/>
              </w:rPr>
            </w:pPr>
            <w:r w:rsidRPr="00AA2207">
              <w:rPr>
                <w:rFonts w:cstheme="minorHAnsi"/>
                <w:b/>
                <w:color w:val="252423"/>
                <w:sz w:val="20"/>
                <w:lang w:eastAsia="en-GB"/>
              </w:rPr>
              <w:t>Airport</w:t>
            </w:r>
          </w:p>
        </w:tc>
        <w:tc>
          <w:tcPr>
            <w:tcW w:w="1276" w:type="dxa"/>
          </w:tcPr>
          <w:p w:rsidR="00D23DD5" w:rsidRPr="00AA2207" w:rsidRDefault="00D23DD5" w:rsidP="00A55583">
            <w:pPr>
              <w:rPr>
                <w:rFonts w:cstheme="minorHAnsi"/>
                <w:b/>
                <w:color w:val="252423"/>
                <w:sz w:val="20"/>
                <w:lang w:eastAsia="en-GB"/>
              </w:rPr>
            </w:pPr>
            <w:r w:rsidRPr="00AA2207">
              <w:rPr>
                <w:rFonts w:cstheme="minorHAnsi"/>
                <w:b/>
                <w:color w:val="252423"/>
                <w:sz w:val="20"/>
                <w:lang w:eastAsia="en-GB"/>
              </w:rPr>
              <w:t>ICAO code</w:t>
            </w:r>
          </w:p>
        </w:tc>
        <w:tc>
          <w:tcPr>
            <w:tcW w:w="1843" w:type="dxa"/>
          </w:tcPr>
          <w:p w:rsidR="00D23DD5" w:rsidRPr="00AA2207" w:rsidRDefault="00D23DD5" w:rsidP="00A55583">
            <w:pPr>
              <w:rPr>
                <w:rFonts w:cstheme="minorHAnsi"/>
                <w:b/>
                <w:color w:val="252423"/>
                <w:sz w:val="20"/>
                <w:lang w:eastAsia="en-GB"/>
              </w:rPr>
            </w:pPr>
            <w:r w:rsidRPr="00AA2207">
              <w:rPr>
                <w:rFonts w:cstheme="minorHAnsi"/>
                <w:b/>
                <w:color w:val="252423"/>
                <w:sz w:val="20"/>
                <w:lang w:eastAsia="en-GB"/>
              </w:rPr>
              <w:t>Annual traffic</w:t>
            </w:r>
          </w:p>
          <w:p w:rsidR="00D23DD5" w:rsidRPr="00AA2207" w:rsidRDefault="00D23DD5" w:rsidP="00A55583">
            <w:pPr>
              <w:rPr>
                <w:rFonts w:cstheme="minorHAnsi"/>
                <w:b/>
                <w:color w:val="252423"/>
                <w:sz w:val="20"/>
                <w:lang w:eastAsia="en-GB"/>
              </w:rPr>
            </w:pPr>
          </w:p>
        </w:tc>
        <w:tc>
          <w:tcPr>
            <w:tcW w:w="3544" w:type="dxa"/>
          </w:tcPr>
          <w:p w:rsidR="00D23DD5" w:rsidRPr="00AA2207" w:rsidRDefault="00D23DD5" w:rsidP="00A55583">
            <w:pPr>
              <w:rPr>
                <w:rFonts w:cstheme="minorHAnsi"/>
                <w:b/>
                <w:color w:val="252423"/>
                <w:sz w:val="20"/>
                <w:lang w:eastAsia="en-GB"/>
              </w:rPr>
            </w:pPr>
            <w:r w:rsidRPr="00AA2207">
              <w:rPr>
                <w:rFonts w:cstheme="minorHAnsi"/>
                <w:b/>
                <w:color w:val="252423"/>
                <w:sz w:val="20"/>
                <w:lang w:eastAsia="en-GB"/>
              </w:rPr>
              <w:t>Runaways</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5431B7">
              <w:rPr>
                <w:rFonts w:cstheme="minorHAnsi"/>
                <w:color w:val="252423"/>
                <w:sz w:val="20"/>
                <w:lang w:eastAsia="en-GB"/>
              </w:rPr>
              <w:t>Berlin-Tegel</w:t>
            </w:r>
          </w:p>
        </w:tc>
        <w:tc>
          <w:tcPr>
            <w:tcW w:w="1276" w:type="dxa"/>
          </w:tcPr>
          <w:p w:rsidR="00D23DD5" w:rsidRPr="005431B7" w:rsidRDefault="00D23DD5" w:rsidP="00A55583">
            <w:pPr>
              <w:rPr>
                <w:rFonts w:cstheme="minorHAnsi"/>
                <w:color w:val="252423"/>
                <w:sz w:val="20"/>
                <w:lang w:eastAsia="en-GB"/>
              </w:rPr>
            </w:pPr>
            <w:r w:rsidRPr="005431B7">
              <w:rPr>
                <w:rFonts w:cstheme="minorHAnsi"/>
                <w:color w:val="252423"/>
                <w:sz w:val="20"/>
                <w:lang w:eastAsia="en-GB"/>
              </w:rPr>
              <w:t>EDDT</w:t>
            </w:r>
          </w:p>
        </w:tc>
        <w:tc>
          <w:tcPr>
            <w:tcW w:w="1843" w:type="dxa"/>
          </w:tcPr>
          <w:p w:rsidR="00D23DD5" w:rsidRPr="005431B7" w:rsidRDefault="00D23DD5" w:rsidP="00A55583">
            <w:pPr>
              <w:rPr>
                <w:rFonts w:cstheme="minorHAnsi"/>
                <w:color w:val="252423"/>
                <w:sz w:val="20"/>
                <w:lang w:eastAsia="en-GB"/>
              </w:rPr>
            </w:pPr>
            <w:r w:rsidRPr="005431B7">
              <w:rPr>
                <w:rFonts w:cstheme="minorHAnsi"/>
                <w:sz w:val="20"/>
              </w:rPr>
              <w:t>182200</w:t>
            </w:r>
          </w:p>
        </w:tc>
        <w:tc>
          <w:tcPr>
            <w:tcW w:w="3544" w:type="dxa"/>
          </w:tcPr>
          <w:p w:rsidR="00D23DD5" w:rsidRPr="005431B7" w:rsidRDefault="00D23DD5" w:rsidP="00A55583">
            <w:pPr>
              <w:rPr>
                <w:rFonts w:cstheme="minorHAnsi"/>
                <w:color w:val="252423"/>
                <w:sz w:val="20"/>
                <w:lang w:eastAsia="en-GB"/>
              </w:rPr>
            </w:pPr>
            <w:r w:rsidRPr="005431B7">
              <w:rPr>
                <w:rFonts w:cstheme="minorHAnsi"/>
                <w:color w:val="252423"/>
                <w:sz w:val="20"/>
                <w:shd w:val="clear" w:color="auto" w:fill="FFFFFF"/>
              </w:rPr>
              <w:t>2 runways (side-by-side)</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Berlin-Schönefeld</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EDDB</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70324</w:t>
            </w:r>
          </w:p>
        </w:tc>
        <w:tc>
          <w:tcPr>
            <w:tcW w:w="3544" w:type="dxa"/>
          </w:tcPr>
          <w:p w:rsidR="00D23DD5" w:rsidRPr="005431B7" w:rsidRDefault="00D23DD5" w:rsidP="00A55583">
            <w:pPr>
              <w:rPr>
                <w:rFonts w:cstheme="minorHAnsi"/>
                <w:color w:val="252423"/>
                <w:sz w:val="20"/>
                <w:lang w:eastAsia="en-GB"/>
              </w:rPr>
            </w:pPr>
            <w:r w:rsidRPr="005431B7">
              <w:rPr>
                <w:rFonts w:cstheme="minorHAnsi"/>
                <w:color w:val="9ED267"/>
                <w:sz w:val="20"/>
              </w:rPr>
              <w:t>2 parallel runways</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Copenhagen</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EKCH</w:t>
            </w:r>
          </w:p>
        </w:tc>
        <w:tc>
          <w:tcPr>
            <w:tcW w:w="1843" w:type="dxa"/>
          </w:tcPr>
          <w:p w:rsidR="00D23DD5" w:rsidRPr="005431B7" w:rsidRDefault="00D23DD5" w:rsidP="00A55583">
            <w:pPr>
              <w:rPr>
                <w:rFonts w:cstheme="minorHAnsi"/>
                <w:color w:val="252423"/>
                <w:sz w:val="20"/>
                <w:lang w:eastAsia="en-GB"/>
              </w:rPr>
            </w:pPr>
            <w:r w:rsidRPr="005431B7">
              <w:rPr>
                <w:rFonts w:cstheme="minorHAnsi"/>
                <w:color w:val="252423"/>
                <w:sz w:val="20"/>
                <w:lang w:eastAsia="en-GB"/>
              </w:rPr>
              <w:t>251799</w:t>
            </w:r>
          </w:p>
        </w:tc>
        <w:tc>
          <w:tcPr>
            <w:tcW w:w="3544" w:type="dxa"/>
          </w:tcPr>
          <w:p w:rsidR="00D23DD5" w:rsidRPr="005431B7" w:rsidRDefault="00D23DD5" w:rsidP="00A55583">
            <w:pPr>
              <w:rPr>
                <w:rFonts w:cstheme="minorHAnsi"/>
                <w:color w:val="252423"/>
                <w:sz w:val="20"/>
                <w:lang w:eastAsia="en-GB"/>
              </w:rPr>
            </w:pPr>
            <w:r w:rsidRPr="005431B7">
              <w:rPr>
                <w:rFonts w:cstheme="minorHAnsi"/>
                <w:color w:val="6888C9"/>
                <w:sz w:val="20"/>
                <w:shd w:val="clear" w:color="auto" w:fill="FFFFFF"/>
              </w:rPr>
              <w:t>3 runways cross model</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5431B7">
              <w:rPr>
                <w:rFonts w:cstheme="minorHAnsi"/>
                <w:color w:val="252423"/>
                <w:sz w:val="20"/>
                <w:lang w:eastAsia="en-GB"/>
              </w:rPr>
              <w:t>Hamburg</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EDDH</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153876</w:t>
            </w:r>
          </w:p>
        </w:tc>
        <w:tc>
          <w:tcPr>
            <w:tcW w:w="3544" w:type="dxa"/>
          </w:tcPr>
          <w:p w:rsidR="00D23DD5" w:rsidRPr="005431B7" w:rsidRDefault="00D23DD5" w:rsidP="00A55583">
            <w:pPr>
              <w:rPr>
                <w:rFonts w:cstheme="minorHAnsi"/>
                <w:color w:val="EF6950"/>
                <w:sz w:val="20"/>
                <w:lang w:eastAsia="en-GB"/>
              </w:rPr>
            </w:pPr>
            <w:r w:rsidRPr="005431B7">
              <w:rPr>
                <w:rFonts w:cstheme="minorHAnsi"/>
                <w:color w:val="EF6950"/>
                <w:sz w:val="20"/>
                <w:shd w:val="clear" w:color="auto" w:fill="FFFFFF"/>
              </w:rPr>
              <w:t>2 runways cross model</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Helsinki-Vantaa</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EFHK</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168704</w:t>
            </w:r>
          </w:p>
        </w:tc>
        <w:tc>
          <w:tcPr>
            <w:tcW w:w="3544" w:type="dxa"/>
          </w:tcPr>
          <w:p w:rsidR="00D23DD5" w:rsidRPr="005431B7" w:rsidRDefault="00D23DD5" w:rsidP="00A55583">
            <w:pPr>
              <w:rPr>
                <w:rFonts w:cstheme="minorHAnsi"/>
                <w:color w:val="6888C9"/>
                <w:sz w:val="20"/>
                <w:shd w:val="clear" w:color="auto" w:fill="FFFFFF"/>
              </w:rPr>
            </w:pPr>
            <w:r w:rsidRPr="003C6097">
              <w:rPr>
                <w:rFonts w:cstheme="minorHAnsi"/>
                <w:color w:val="6888C9"/>
                <w:sz w:val="20"/>
                <w:shd w:val="clear" w:color="auto" w:fill="FFFFFF"/>
              </w:rPr>
              <w:t>3 runways, 2 parallel, one crossing (almost perpendicular)</w:t>
            </w:r>
          </w:p>
        </w:tc>
      </w:tr>
      <w:tr w:rsidR="00D23DD5" w:rsidRPr="005431B7"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Lisbon</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LPPT</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159795</w:t>
            </w:r>
          </w:p>
        </w:tc>
        <w:tc>
          <w:tcPr>
            <w:tcW w:w="3544" w:type="dxa"/>
          </w:tcPr>
          <w:p w:rsidR="00D23DD5" w:rsidRPr="005431B7" w:rsidRDefault="00D23DD5" w:rsidP="00A55583">
            <w:pPr>
              <w:rPr>
                <w:rFonts w:cstheme="minorHAnsi"/>
                <w:color w:val="EF6950"/>
                <w:sz w:val="20"/>
                <w:shd w:val="clear" w:color="auto" w:fill="FFFFFF"/>
              </w:rPr>
            </w:pPr>
            <w:r w:rsidRPr="003C6097">
              <w:rPr>
                <w:rFonts w:cstheme="minorHAnsi"/>
                <w:color w:val="EF6950"/>
                <w:sz w:val="20"/>
                <w:shd w:val="clear" w:color="auto" w:fill="FFFFFF"/>
              </w:rPr>
              <w:t>2 runways cross diagonal disposal (45 degrees)</w:t>
            </w:r>
          </w:p>
        </w:tc>
      </w:tr>
      <w:tr w:rsidR="00D23DD5" w:rsidRPr="005431B7" w:rsidTr="00A55583">
        <w:tc>
          <w:tcPr>
            <w:tcW w:w="2263" w:type="dxa"/>
          </w:tcPr>
          <w:p w:rsidR="00D23DD5" w:rsidRPr="003C6097" w:rsidRDefault="00D23DD5" w:rsidP="00A55583">
            <w:pPr>
              <w:rPr>
                <w:rFonts w:cstheme="minorHAnsi"/>
                <w:color w:val="252423"/>
                <w:sz w:val="20"/>
                <w:lang w:eastAsia="en-GB"/>
              </w:rPr>
            </w:pPr>
            <w:r w:rsidRPr="003C6097">
              <w:rPr>
                <w:rFonts w:cstheme="minorHAnsi"/>
                <w:color w:val="252423"/>
                <w:sz w:val="20"/>
                <w:lang w:eastAsia="en-GB"/>
              </w:rPr>
              <w:t xml:space="preserve">Milano-Malpensa </w:t>
            </w:r>
          </w:p>
          <w:p w:rsidR="00D23DD5" w:rsidRPr="005431B7" w:rsidRDefault="00D23DD5" w:rsidP="00A55583">
            <w:pPr>
              <w:rPr>
                <w:rFonts w:cstheme="minorHAnsi"/>
                <w:color w:val="252423"/>
                <w:sz w:val="20"/>
                <w:lang w:eastAsia="en-GB"/>
              </w:rPr>
            </w:pP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LIMC</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166509</w:t>
            </w:r>
          </w:p>
        </w:tc>
        <w:tc>
          <w:tcPr>
            <w:tcW w:w="3544" w:type="dxa"/>
          </w:tcPr>
          <w:p w:rsidR="00D23DD5" w:rsidRPr="005431B7" w:rsidRDefault="00D23DD5" w:rsidP="00A55583">
            <w:pPr>
              <w:rPr>
                <w:rFonts w:cstheme="minorHAnsi"/>
                <w:color w:val="9ED267"/>
                <w:sz w:val="20"/>
              </w:rPr>
            </w:pPr>
            <w:r w:rsidRPr="003C6097">
              <w:rPr>
                <w:rFonts w:cstheme="minorHAnsi"/>
                <w:color w:val="9ED267"/>
                <w:sz w:val="20"/>
              </w:rPr>
              <w:t>2 parallel runways</w:t>
            </w:r>
          </w:p>
        </w:tc>
      </w:tr>
      <w:tr w:rsidR="00D23DD5" w:rsidRPr="00E16545"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Napoli</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LIRN</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64712</w:t>
            </w:r>
          </w:p>
        </w:tc>
        <w:tc>
          <w:tcPr>
            <w:tcW w:w="3544" w:type="dxa"/>
          </w:tcPr>
          <w:p w:rsidR="00D23DD5" w:rsidRPr="00E16545" w:rsidRDefault="00D23DD5" w:rsidP="00A55583">
            <w:pPr>
              <w:rPr>
                <w:rFonts w:cstheme="minorHAnsi"/>
                <w:color w:val="252423"/>
                <w:sz w:val="20"/>
                <w:shd w:val="clear" w:color="auto" w:fill="FFFFFF"/>
              </w:rPr>
            </w:pPr>
            <w:r w:rsidRPr="003C6097">
              <w:rPr>
                <w:rFonts w:cstheme="minorHAnsi"/>
                <w:color w:val="252423"/>
                <w:sz w:val="20"/>
                <w:shd w:val="clear" w:color="auto" w:fill="FFFFFF"/>
              </w:rPr>
              <w:t>1 runway</w:t>
            </w:r>
          </w:p>
        </w:tc>
      </w:tr>
      <w:tr w:rsidR="00D23DD5" w:rsidRPr="00E16545" w:rsidTr="00A55583">
        <w:tc>
          <w:tcPr>
            <w:tcW w:w="226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Wien</w:t>
            </w:r>
          </w:p>
        </w:tc>
        <w:tc>
          <w:tcPr>
            <w:tcW w:w="1276"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LOWW</w:t>
            </w:r>
          </w:p>
        </w:tc>
        <w:tc>
          <w:tcPr>
            <w:tcW w:w="1843" w:type="dxa"/>
          </w:tcPr>
          <w:p w:rsidR="00D23DD5" w:rsidRPr="005431B7" w:rsidRDefault="00D23DD5" w:rsidP="00A55583">
            <w:pPr>
              <w:rPr>
                <w:rFonts w:cstheme="minorHAnsi"/>
                <w:color w:val="252423"/>
                <w:sz w:val="20"/>
                <w:lang w:eastAsia="en-GB"/>
              </w:rPr>
            </w:pPr>
            <w:r w:rsidRPr="003C6097">
              <w:rPr>
                <w:rFonts w:cstheme="minorHAnsi"/>
                <w:color w:val="252423"/>
                <w:sz w:val="20"/>
                <w:lang w:eastAsia="en-GB"/>
              </w:rPr>
              <w:t>226811</w:t>
            </w:r>
          </w:p>
        </w:tc>
        <w:tc>
          <w:tcPr>
            <w:tcW w:w="3544" w:type="dxa"/>
          </w:tcPr>
          <w:p w:rsidR="00D23DD5" w:rsidRPr="00E16545" w:rsidRDefault="00D23DD5" w:rsidP="00A55583">
            <w:pPr>
              <w:rPr>
                <w:rFonts w:cstheme="minorHAnsi"/>
                <w:color w:val="EF6950"/>
                <w:sz w:val="20"/>
                <w:shd w:val="clear" w:color="auto" w:fill="FFFFFF"/>
              </w:rPr>
            </w:pPr>
            <w:r w:rsidRPr="003C6097">
              <w:rPr>
                <w:rFonts w:cstheme="minorHAnsi"/>
                <w:color w:val="EF6950"/>
                <w:sz w:val="20"/>
                <w:shd w:val="clear" w:color="auto" w:fill="FFFFFF"/>
              </w:rPr>
              <w:t>2 runways diagonal disposal</w:t>
            </w:r>
          </w:p>
        </w:tc>
      </w:tr>
      <w:tr w:rsidR="00D23DD5" w:rsidRPr="00093B8F" w:rsidTr="00A55583">
        <w:tc>
          <w:tcPr>
            <w:tcW w:w="2263" w:type="dxa"/>
          </w:tcPr>
          <w:p w:rsidR="00D23DD5" w:rsidRPr="003C6097" w:rsidRDefault="00D23DD5" w:rsidP="00A55583">
            <w:pPr>
              <w:rPr>
                <w:rFonts w:cstheme="minorHAnsi"/>
                <w:color w:val="252423"/>
                <w:sz w:val="20"/>
                <w:lang w:eastAsia="en-GB"/>
              </w:rPr>
            </w:pPr>
            <w:r w:rsidRPr="003C6097">
              <w:rPr>
                <w:rFonts w:cstheme="minorHAnsi"/>
                <w:color w:val="252423"/>
                <w:sz w:val="20"/>
                <w:lang w:eastAsia="en-GB"/>
              </w:rPr>
              <w:t>Budapest Ferihegy</w:t>
            </w:r>
          </w:p>
        </w:tc>
        <w:tc>
          <w:tcPr>
            <w:tcW w:w="1276" w:type="dxa"/>
          </w:tcPr>
          <w:p w:rsidR="00D23DD5" w:rsidRPr="003C6097" w:rsidRDefault="00D23DD5" w:rsidP="00A55583">
            <w:pPr>
              <w:rPr>
                <w:rFonts w:cstheme="minorHAnsi"/>
                <w:color w:val="252423"/>
                <w:sz w:val="20"/>
                <w:lang w:eastAsia="en-GB"/>
              </w:rPr>
            </w:pPr>
            <w:r w:rsidRPr="003C6097">
              <w:rPr>
                <w:rFonts w:cstheme="minorHAnsi"/>
                <w:color w:val="252423"/>
                <w:sz w:val="20"/>
                <w:lang w:eastAsia="en-GB"/>
              </w:rPr>
              <w:t>LHBP</w:t>
            </w:r>
          </w:p>
        </w:tc>
        <w:tc>
          <w:tcPr>
            <w:tcW w:w="1843" w:type="dxa"/>
          </w:tcPr>
          <w:p w:rsidR="00D23DD5" w:rsidRPr="003C6097" w:rsidRDefault="00D23DD5" w:rsidP="00A55583">
            <w:pPr>
              <w:rPr>
                <w:rFonts w:cstheme="minorHAnsi"/>
                <w:color w:val="252423"/>
                <w:sz w:val="20"/>
                <w:lang w:eastAsia="en-GB"/>
              </w:rPr>
            </w:pPr>
            <w:r w:rsidRPr="003C6097">
              <w:rPr>
                <w:rFonts w:cstheme="minorHAnsi"/>
                <w:color w:val="252423"/>
                <w:sz w:val="20"/>
                <w:lang w:eastAsia="en-GB"/>
              </w:rPr>
              <w:t>96705</w:t>
            </w:r>
          </w:p>
        </w:tc>
        <w:tc>
          <w:tcPr>
            <w:tcW w:w="3544" w:type="dxa"/>
          </w:tcPr>
          <w:p w:rsidR="00D23DD5" w:rsidRPr="00093B8F" w:rsidRDefault="00D23DD5" w:rsidP="00A55583">
            <w:pPr>
              <w:rPr>
                <w:rFonts w:cstheme="minorHAnsi"/>
                <w:color w:val="252423"/>
                <w:sz w:val="20"/>
                <w:lang w:eastAsia="en-GB"/>
              </w:rPr>
            </w:pPr>
            <w:r w:rsidRPr="003C6097">
              <w:rPr>
                <w:rFonts w:cstheme="minorHAnsi"/>
                <w:color w:val="252423"/>
                <w:sz w:val="20"/>
                <w:lang w:eastAsia="en-GB"/>
              </w:rPr>
              <w:t>2 runways diagonal disposal</w:t>
            </w:r>
          </w:p>
        </w:tc>
      </w:tr>
    </w:tbl>
    <w:p w:rsidR="00D23DD5" w:rsidRDefault="00D23DD5" w:rsidP="00D23DD5"/>
    <w:p w:rsidR="0016603A" w:rsidRPr="0016603A" w:rsidRDefault="003873DD" w:rsidP="0016603A">
      <w:pPr>
        <w:pStyle w:val="Ttol2"/>
      </w:pPr>
      <w:bookmarkStart w:id="69" w:name="_Toc59185692"/>
      <w:bookmarkStart w:id="70" w:name="_Toc64915443"/>
      <w:r>
        <w:t>A m</w:t>
      </w:r>
      <w:r w:rsidR="0016603A" w:rsidRPr="0016603A">
        <w:t xml:space="preserve">ethodology based on estimating the </w:t>
      </w:r>
      <w:r w:rsidR="00D23DD5" w:rsidRPr="0016603A">
        <w:t>noise</w:t>
      </w:r>
      <w:r w:rsidR="0016603A" w:rsidRPr="0016603A">
        <w:t xml:space="preserve"> contour around runaways</w:t>
      </w:r>
      <w:bookmarkEnd w:id="69"/>
      <w:bookmarkEnd w:id="70"/>
    </w:p>
    <w:p w:rsidR="0016603A" w:rsidRPr="0016603A" w:rsidRDefault="0016603A" w:rsidP="0016603A">
      <w:pPr>
        <w:pStyle w:val="Ttol3"/>
      </w:pPr>
      <w:bookmarkStart w:id="71" w:name="_Toc59185693"/>
      <w:bookmarkStart w:id="72" w:name="_Toc64915444"/>
      <w:r w:rsidRPr="0016603A">
        <w:t>Overview</w:t>
      </w:r>
      <w:bookmarkEnd w:id="71"/>
      <w:bookmarkEnd w:id="72"/>
    </w:p>
    <w:p w:rsidR="0016603A" w:rsidRPr="0016603A" w:rsidRDefault="0016603A" w:rsidP="0016603A">
      <w:r w:rsidRPr="0016603A">
        <w:t>The methodology to estimate the population exposed to major airports (L</w:t>
      </w:r>
      <w:r w:rsidRPr="0016603A">
        <w:rPr>
          <w:vertAlign w:val="subscript"/>
        </w:rPr>
        <w:t>den</w:t>
      </w:r>
      <w:r w:rsidRPr="0016603A">
        <w:t>) is synthesi</w:t>
      </w:r>
      <w:r w:rsidR="00C073DB">
        <w:t>s</w:t>
      </w:r>
      <w:r w:rsidRPr="0016603A">
        <w:t xml:space="preserve">ed in </w:t>
      </w:r>
      <w:r w:rsidRPr="0016603A">
        <w:fldChar w:fldCharType="begin"/>
      </w:r>
      <w:r w:rsidRPr="0016603A">
        <w:instrText xml:space="preserve"> REF _Ref59084205 \h </w:instrText>
      </w:r>
      <w:r w:rsidRPr="0016603A">
        <w:fldChar w:fldCharType="separate"/>
      </w:r>
      <w:r w:rsidR="005A3207" w:rsidRPr="0016603A">
        <w:t xml:space="preserve">Table </w:t>
      </w:r>
      <w:r w:rsidR="005A3207">
        <w:rPr>
          <w:noProof/>
        </w:rPr>
        <w:t>12</w:t>
      </w:r>
      <w:r w:rsidRPr="0016603A">
        <w:fldChar w:fldCharType="end"/>
      </w:r>
      <w:r w:rsidRPr="0016603A">
        <w:t>. The method for L</w:t>
      </w:r>
      <w:r w:rsidRPr="0016603A">
        <w:rPr>
          <w:vertAlign w:val="subscript"/>
        </w:rPr>
        <w:t>night</w:t>
      </w:r>
      <w:r w:rsidRPr="0016603A">
        <w:t xml:space="preserve"> would be similar.</w:t>
      </w:r>
    </w:p>
    <w:p w:rsidR="0016603A" w:rsidRPr="0016603A" w:rsidRDefault="0016603A" w:rsidP="0016603A"/>
    <w:p w:rsidR="0016603A" w:rsidRPr="0016603A" w:rsidRDefault="0016603A" w:rsidP="0016603A">
      <w:r w:rsidRPr="0016603A">
        <w:t>As can be seen</w:t>
      </w:r>
      <w:r w:rsidR="003873DD">
        <w:t>,</w:t>
      </w:r>
      <w:r w:rsidRPr="0016603A">
        <w:t xml:space="preserve"> the methodology has two major elements of uncertainty:</w:t>
      </w:r>
    </w:p>
    <w:p w:rsidR="0016603A" w:rsidRPr="0016603A" w:rsidRDefault="0016603A" w:rsidP="0016603A">
      <w:pPr>
        <w:pStyle w:val="Pargrafdellista"/>
        <w:numPr>
          <w:ilvl w:val="0"/>
          <w:numId w:val="28"/>
        </w:numPr>
      </w:pPr>
      <w:r w:rsidRPr="0016603A">
        <w:lastRenderedPageBreak/>
        <w:t xml:space="preserve">Delineation of the noise contour around the major airports. These contours depend on several factors: number and length of runaways, local regulations, </w:t>
      </w:r>
      <w:r w:rsidR="00D23DD5" w:rsidRPr="0016603A">
        <w:t>meteorological</w:t>
      </w:r>
      <w:r w:rsidRPr="0016603A">
        <w:t xml:space="preserve"> conditions, or orography, just to name some of them.</w:t>
      </w:r>
    </w:p>
    <w:p w:rsidR="0016603A" w:rsidRPr="0016603A" w:rsidRDefault="0016603A" w:rsidP="0016603A">
      <w:pPr>
        <w:pStyle w:val="Pargrafdellista"/>
        <w:numPr>
          <w:ilvl w:val="0"/>
          <w:numId w:val="28"/>
        </w:numPr>
      </w:pPr>
      <w:r w:rsidRPr="0016603A">
        <w:t xml:space="preserve">Assuming that all the population living inside the contour is exposed to noise. Therefore, existing measures like building insulation are not considered since it is not feasible to introduce this component at European scale. </w:t>
      </w:r>
    </w:p>
    <w:p w:rsidR="0016603A" w:rsidRPr="0016603A" w:rsidRDefault="0016603A" w:rsidP="0020686A">
      <w:pPr>
        <w:pStyle w:val="Llegenda"/>
      </w:pPr>
      <w:bookmarkStart w:id="73" w:name="_Ref59084205"/>
      <w:r w:rsidRPr="0016603A">
        <w:t xml:space="preserve">Table </w:t>
      </w:r>
      <w:r w:rsidR="00E251FE">
        <w:fldChar w:fldCharType="begin"/>
      </w:r>
      <w:r w:rsidR="00E251FE">
        <w:instrText xml:space="preserve"> SEQ Table \* ARABIC </w:instrText>
      </w:r>
      <w:r w:rsidR="00E251FE">
        <w:fldChar w:fldCharType="separate"/>
      </w:r>
      <w:r w:rsidR="003873DD">
        <w:rPr>
          <w:noProof/>
        </w:rPr>
        <w:t>12</w:t>
      </w:r>
      <w:r w:rsidR="00E251FE">
        <w:rPr>
          <w:noProof/>
        </w:rPr>
        <w:fldChar w:fldCharType="end"/>
      </w:r>
      <w:bookmarkEnd w:id="73"/>
      <w:r w:rsidRPr="0016603A">
        <w:t xml:space="preserve">. Methodology to estimate population exposed to major airports (inside and outside agglomerations). The </w:t>
      </w:r>
    </w:p>
    <w:tbl>
      <w:tblPr>
        <w:tblStyle w:val="Taulaambquadrcula"/>
        <w:tblW w:w="0" w:type="auto"/>
        <w:tblLook w:val="04A0" w:firstRow="1" w:lastRow="0" w:firstColumn="1" w:lastColumn="0" w:noHBand="0" w:noVBand="1"/>
      </w:tblPr>
      <w:tblGrid>
        <w:gridCol w:w="709"/>
        <w:gridCol w:w="2410"/>
        <w:gridCol w:w="2126"/>
        <w:gridCol w:w="3662"/>
      </w:tblGrid>
      <w:tr w:rsidR="00D23DD5" w:rsidRPr="0055698B" w:rsidTr="00A55583">
        <w:trPr>
          <w:cantSplit/>
        </w:trPr>
        <w:tc>
          <w:tcPr>
            <w:tcW w:w="3119" w:type="dxa"/>
            <w:gridSpan w:val="2"/>
            <w:tcBorders>
              <w:left w:val="nil"/>
              <w:bottom w:val="single" w:sz="4" w:space="0" w:color="auto"/>
              <w:right w:val="nil"/>
            </w:tcBorders>
            <w:vAlign w:val="center"/>
          </w:tcPr>
          <w:p w:rsidR="00D23DD5" w:rsidRPr="0055698B" w:rsidRDefault="00D23DD5" w:rsidP="00A55583">
            <w:pPr>
              <w:keepNext/>
              <w:jc w:val="center"/>
              <w:rPr>
                <w:b/>
                <w:sz w:val="20"/>
              </w:rPr>
            </w:pPr>
            <w:r w:rsidRPr="0055698B">
              <w:rPr>
                <w:b/>
                <w:sz w:val="20"/>
              </w:rPr>
              <w:t>Steps</w:t>
            </w:r>
          </w:p>
        </w:tc>
        <w:tc>
          <w:tcPr>
            <w:tcW w:w="2126" w:type="dxa"/>
            <w:tcBorders>
              <w:left w:val="nil"/>
              <w:bottom w:val="single" w:sz="4" w:space="0" w:color="auto"/>
              <w:right w:val="nil"/>
            </w:tcBorders>
            <w:vAlign w:val="center"/>
          </w:tcPr>
          <w:p w:rsidR="00D23DD5" w:rsidRDefault="00D23DD5" w:rsidP="00A55583">
            <w:pPr>
              <w:keepNext/>
              <w:jc w:val="center"/>
              <w:rPr>
                <w:b/>
                <w:sz w:val="20"/>
              </w:rPr>
            </w:pPr>
            <w:r>
              <w:rPr>
                <w:b/>
                <w:sz w:val="20"/>
              </w:rPr>
              <w:t>Output</w:t>
            </w:r>
          </w:p>
        </w:tc>
        <w:tc>
          <w:tcPr>
            <w:tcW w:w="3662" w:type="dxa"/>
            <w:tcBorders>
              <w:left w:val="nil"/>
              <w:bottom w:val="single" w:sz="4" w:space="0" w:color="auto"/>
              <w:right w:val="nil"/>
            </w:tcBorders>
            <w:vAlign w:val="center"/>
          </w:tcPr>
          <w:p w:rsidR="00D23DD5" w:rsidRPr="0055698B" w:rsidRDefault="00D23DD5" w:rsidP="00A55583">
            <w:pPr>
              <w:keepNext/>
              <w:jc w:val="center"/>
              <w:rPr>
                <w:b/>
                <w:sz w:val="20"/>
              </w:rPr>
            </w:pPr>
            <w:r>
              <w:rPr>
                <w:b/>
                <w:sz w:val="20"/>
              </w:rPr>
              <w:t>Comments</w:t>
            </w:r>
          </w:p>
        </w:tc>
      </w:tr>
      <w:tr w:rsidR="00D23DD5" w:rsidRPr="0055698B" w:rsidTr="00A55583">
        <w:trPr>
          <w:cantSplit/>
        </w:trPr>
        <w:tc>
          <w:tcPr>
            <w:tcW w:w="3119" w:type="dxa"/>
            <w:gridSpan w:val="2"/>
            <w:tcBorders>
              <w:left w:val="nil"/>
              <w:bottom w:val="nil"/>
              <w:right w:val="nil"/>
            </w:tcBorders>
            <w:vAlign w:val="center"/>
          </w:tcPr>
          <w:p w:rsidR="00D23DD5" w:rsidRPr="004E5DEB" w:rsidRDefault="00D23DD5" w:rsidP="00D23DD5">
            <w:pPr>
              <w:pStyle w:val="Pargrafdellista"/>
              <w:keepNext/>
              <w:numPr>
                <w:ilvl w:val="0"/>
                <w:numId w:val="26"/>
              </w:numPr>
              <w:jc w:val="left"/>
              <w:rPr>
                <w:sz w:val="20"/>
              </w:rPr>
            </w:pPr>
            <w:r w:rsidRPr="004E5DEB">
              <w:rPr>
                <w:sz w:val="20"/>
              </w:rPr>
              <w:t>Delineation of the noise contour for L</w:t>
            </w:r>
            <w:r w:rsidRPr="004E5DEB">
              <w:rPr>
                <w:sz w:val="20"/>
                <w:vertAlign w:val="subscript"/>
              </w:rPr>
              <w:t>den</w:t>
            </w:r>
            <w:r w:rsidRPr="004E5DEB">
              <w:rPr>
                <w:sz w:val="20"/>
              </w:rPr>
              <w:t xml:space="preserve"> 55dB</w:t>
            </w:r>
            <w:r>
              <w:rPr>
                <w:sz w:val="20"/>
              </w:rPr>
              <w:t xml:space="preserve"> (lower boundary)</w:t>
            </w:r>
          </w:p>
        </w:tc>
        <w:tc>
          <w:tcPr>
            <w:tcW w:w="2126" w:type="dxa"/>
            <w:tcBorders>
              <w:left w:val="nil"/>
              <w:bottom w:val="nil"/>
              <w:right w:val="nil"/>
            </w:tcBorders>
            <w:vAlign w:val="center"/>
          </w:tcPr>
          <w:p w:rsidR="00D23DD5" w:rsidRPr="0055698B" w:rsidRDefault="00D23DD5" w:rsidP="00A55583">
            <w:pPr>
              <w:keepNext/>
              <w:jc w:val="left"/>
              <w:rPr>
                <w:sz w:val="20"/>
              </w:rPr>
            </w:pPr>
            <w:r>
              <w:rPr>
                <w:sz w:val="20"/>
              </w:rPr>
              <w:t xml:space="preserve">Noise contour for </w:t>
            </w:r>
            <w:r w:rsidRPr="0055698B">
              <w:rPr>
                <w:sz w:val="20"/>
              </w:rPr>
              <w:t>L</w:t>
            </w:r>
            <w:r w:rsidRPr="0055698B">
              <w:rPr>
                <w:sz w:val="20"/>
                <w:vertAlign w:val="subscript"/>
              </w:rPr>
              <w:t>den</w:t>
            </w:r>
            <w:r w:rsidRPr="0055698B">
              <w:rPr>
                <w:sz w:val="20"/>
              </w:rPr>
              <w:t xml:space="preserve"> 55dB</w:t>
            </w:r>
            <w:r>
              <w:rPr>
                <w:sz w:val="20"/>
              </w:rPr>
              <w:t xml:space="preserve"> (lower boundary)</w:t>
            </w:r>
          </w:p>
        </w:tc>
        <w:tc>
          <w:tcPr>
            <w:tcW w:w="3662" w:type="dxa"/>
            <w:tcBorders>
              <w:left w:val="nil"/>
              <w:bottom w:val="nil"/>
              <w:right w:val="nil"/>
            </w:tcBorders>
            <w:vAlign w:val="center"/>
          </w:tcPr>
          <w:p w:rsidR="00D23DD5" w:rsidRPr="0055698B" w:rsidRDefault="00D23DD5" w:rsidP="00A55583">
            <w:pPr>
              <w:keepNext/>
              <w:jc w:val="left"/>
              <w:rPr>
                <w:sz w:val="20"/>
              </w:rPr>
            </w:pPr>
          </w:p>
        </w:tc>
      </w:tr>
      <w:tr w:rsidR="00D23DD5" w:rsidRPr="0055698B" w:rsidTr="00A55583">
        <w:trPr>
          <w:cantSplit/>
        </w:trPr>
        <w:tc>
          <w:tcPr>
            <w:tcW w:w="709" w:type="dxa"/>
            <w:tcBorders>
              <w:top w:val="nil"/>
              <w:left w:val="nil"/>
              <w:bottom w:val="nil"/>
              <w:right w:val="nil"/>
            </w:tcBorders>
            <w:vAlign w:val="center"/>
          </w:tcPr>
          <w:p w:rsidR="00D23DD5" w:rsidRPr="0055698B" w:rsidRDefault="00D23DD5" w:rsidP="00A55583">
            <w:pPr>
              <w:keepNext/>
              <w:jc w:val="left"/>
              <w:rPr>
                <w:sz w:val="20"/>
              </w:rPr>
            </w:pPr>
          </w:p>
        </w:tc>
        <w:tc>
          <w:tcPr>
            <w:tcW w:w="2410" w:type="dxa"/>
            <w:tcBorders>
              <w:top w:val="single" w:sz="4" w:space="0" w:color="A6A6A6" w:themeColor="background1" w:themeShade="A6"/>
              <w:left w:val="nil"/>
              <w:bottom w:val="single" w:sz="4" w:space="0" w:color="A6A6A6" w:themeColor="background1" w:themeShade="A6"/>
              <w:right w:val="nil"/>
            </w:tcBorders>
            <w:vAlign w:val="center"/>
          </w:tcPr>
          <w:p w:rsidR="00D23DD5" w:rsidRPr="000C2845" w:rsidRDefault="00D23DD5" w:rsidP="00D23DD5">
            <w:pPr>
              <w:pStyle w:val="Pargrafdellista"/>
              <w:keepNext/>
              <w:numPr>
                <w:ilvl w:val="0"/>
                <w:numId w:val="27"/>
              </w:numPr>
              <w:ind w:left="319" w:hanging="243"/>
              <w:jc w:val="left"/>
              <w:rPr>
                <w:sz w:val="20"/>
              </w:rPr>
            </w:pPr>
            <w:r w:rsidRPr="000C2845">
              <w:rPr>
                <w:sz w:val="20"/>
              </w:rPr>
              <w:t>Identify runaway(s)</w:t>
            </w:r>
          </w:p>
        </w:tc>
        <w:tc>
          <w:tcPr>
            <w:tcW w:w="2126" w:type="dxa"/>
            <w:tcBorders>
              <w:top w:val="single" w:sz="4" w:space="0" w:color="A6A6A6" w:themeColor="background1" w:themeShade="A6"/>
              <w:left w:val="nil"/>
              <w:bottom w:val="single" w:sz="4" w:space="0" w:color="A6A6A6" w:themeColor="background1" w:themeShade="A6"/>
              <w:right w:val="nil"/>
            </w:tcBorders>
            <w:vAlign w:val="center"/>
          </w:tcPr>
          <w:p w:rsidR="00D23DD5" w:rsidRPr="0055698B" w:rsidRDefault="00D23DD5" w:rsidP="00A55583">
            <w:pPr>
              <w:keepNext/>
              <w:jc w:val="left"/>
              <w:rPr>
                <w:sz w:val="20"/>
              </w:rPr>
            </w:pPr>
          </w:p>
        </w:tc>
        <w:tc>
          <w:tcPr>
            <w:tcW w:w="3662" w:type="dxa"/>
            <w:tcBorders>
              <w:top w:val="single" w:sz="4" w:space="0" w:color="A6A6A6" w:themeColor="background1" w:themeShade="A6"/>
              <w:left w:val="nil"/>
              <w:bottom w:val="single" w:sz="4" w:space="0" w:color="A6A6A6" w:themeColor="background1" w:themeShade="A6"/>
              <w:right w:val="nil"/>
            </w:tcBorders>
            <w:vAlign w:val="center"/>
          </w:tcPr>
          <w:p w:rsidR="00D23DD5" w:rsidRPr="0055698B" w:rsidRDefault="00D23DD5" w:rsidP="00A55583">
            <w:pPr>
              <w:keepNext/>
              <w:jc w:val="left"/>
              <w:rPr>
                <w:sz w:val="20"/>
              </w:rPr>
            </w:pPr>
            <w:r w:rsidRPr="0055698B">
              <w:rPr>
                <w:sz w:val="20"/>
              </w:rPr>
              <w:t xml:space="preserve">From </w:t>
            </w:r>
            <w:r>
              <w:rPr>
                <w:sz w:val="20"/>
              </w:rPr>
              <w:t>satellite imagery</w:t>
            </w:r>
            <w:r w:rsidRPr="0055698B">
              <w:rPr>
                <w:sz w:val="20"/>
              </w:rPr>
              <w:t xml:space="preserve"> draw a simple line representing the full length of each runaway</w:t>
            </w:r>
          </w:p>
        </w:tc>
      </w:tr>
      <w:tr w:rsidR="00D23DD5" w:rsidRPr="0055698B" w:rsidTr="00A55583">
        <w:trPr>
          <w:cantSplit/>
        </w:trPr>
        <w:tc>
          <w:tcPr>
            <w:tcW w:w="709" w:type="dxa"/>
            <w:tcBorders>
              <w:top w:val="nil"/>
              <w:left w:val="nil"/>
              <w:bottom w:val="nil"/>
              <w:right w:val="nil"/>
            </w:tcBorders>
            <w:vAlign w:val="center"/>
          </w:tcPr>
          <w:p w:rsidR="00D23DD5" w:rsidRDefault="00D23DD5" w:rsidP="00A55583">
            <w:pPr>
              <w:keepNext/>
              <w:jc w:val="left"/>
              <w:rPr>
                <w:sz w:val="20"/>
              </w:rPr>
            </w:pPr>
          </w:p>
          <w:p w:rsidR="00D23DD5" w:rsidRPr="0055698B" w:rsidRDefault="00D23DD5" w:rsidP="00A55583">
            <w:pPr>
              <w:keepNext/>
              <w:jc w:val="left"/>
              <w:rPr>
                <w:sz w:val="20"/>
              </w:rPr>
            </w:pPr>
          </w:p>
        </w:tc>
        <w:tc>
          <w:tcPr>
            <w:tcW w:w="2410" w:type="dxa"/>
            <w:tcBorders>
              <w:top w:val="single" w:sz="4" w:space="0" w:color="A6A6A6" w:themeColor="background1" w:themeShade="A6"/>
              <w:left w:val="nil"/>
              <w:bottom w:val="single" w:sz="4" w:space="0" w:color="A6A6A6" w:themeColor="background1" w:themeShade="A6"/>
              <w:right w:val="nil"/>
            </w:tcBorders>
            <w:vAlign w:val="center"/>
          </w:tcPr>
          <w:p w:rsidR="00D23DD5" w:rsidRPr="000C2845" w:rsidRDefault="00D23DD5" w:rsidP="00D23DD5">
            <w:pPr>
              <w:pStyle w:val="Pargrafdellista"/>
              <w:keepNext/>
              <w:numPr>
                <w:ilvl w:val="0"/>
                <w:numId w:val="27"/>
              </w:numPr>
              <w:ind w:left="319" w:hanging="243"/>
              <w:jc w:val="left"/>
              <w:rPr>
                <w:sz w:val="20"/>
              </w:rPr>
            </w:pPr>
            <w:r w:rsidRPr="000C2845">
              <w:rPr>
                <w:sz w:val="20"/>
              </w:rPr>
              <w:t>Delineation of the contour for L</w:t>
            </w:r>
            <w:r w:rsidRPr="000C2845">
              <w:rPr>
                <w:sz w:val="20"/>
                <w:vertAlign w:val="subscript"/>
              </w:rPr>
              <w:t>den</w:t>
            </w:r>
            <w:r w:rsidRPr="000C2845">
              <w:rPr>
                <w:sz w:val="20"/>
              </w:rPr>
              <w:t xml:space="preserve"> 55dB around runaways</w:t>
            </w:r>
          </w:p>
        </w:tc>
        <w:tc>
          <w:tcPr>
            <w:tcW w:w="2126" w:type="dxa"/>
            <w:tcBorders>
              <w:top w:val="single" w:sz="4" w:space="0" w:color="A6A6A6" w:themeColor="background1" w:themeShade="A6"/>
              <w:left w:val="nil"/>
              <w:bottom w:val="single" w:sz="4" w:space="0" w:color="A6A6A6" w:themeColor="background1" w:themeShade="A6"/>
              <w:right w:val="nil"/>
            </w:tcBorders>
            <w:vAlign w:val="center"/>
          </w:tcPr>
          <w:p w:rsidR="00D23DD5" w:rsidRPr="0055698B" w:rsidRDefault="00D23DD5" w:rsidP="00A55583">
            <w:pPr>
              <w:keepNext/>
              <w:jc w:val="left"/>
              <w:rPr>
                <w:sz w:val="20"/>
              </w:rPr>
            </w:pPr>
          </w:p>
        </w:tc>
        <w:tc>
          <w:tcPr>
            <w:tcW w:w="3662" w:type="dxa"/>
            <w:tcBorders>
              <w:top w:val="single" w:sz="4" w:space="0" w:color="A6A6A6" w:themeColor="background1" w:themeShade="A6"/>
              <w:left w:val="nil"/>
              <w:bottom w:val="single" w:sz="4" w:space="0" w:color="A6A6A6" w:themeColor="background1" w:themeShade="A6"/>
              <w:right w:val="nil"/>
            </w:tcBorders>
            <w:vAlign w:val="center"/>
          </w:tcPr>
          <w:p w:rsidR="00D23DD5" w:rsidRPr="0055698B" w:rsidRDefault="00D23DD5" w:rsidP="00A55583">
            <w:pPr>
              <w:keepNext/>
              <w:jc w:val="left"/>
              <w:rPr>
                <w:sz w:val="20"/>
              </w:rPr>
            </w:pPr>
            <w:r w:rsidRPr="0055698B">
              <w:rPr>
                <w:sz w:val="20"/>
              </w:rPr>
              <w:t>Delineation of the contour based o</w:t>
            </w:r>
            <w:r>
              <w:rPr>
                <w:sz w:val="20"/>
              </w:rPr>
              <w:t xml:space="preserve">n a certain buffer around the </w:t>
            </w:r>
            <w:r w:rsidRPr="0055698B">
              <w:rPr>
                <w:sz w:val="20"/>
              </w:rPr>
              <w:t>runaways</w:t>
            </w:r>
          </w:p>
        </w:tc>
      </w:tr>
      <w:tr w:rsidR="00D23DD5" w:rsidRPr="0055698B" w:rsidTr="00A55583">
        <w:trPr>
          <w:cantSplit/>
        </w:trPr>
        <w:tc>
          <w:tcPr>
            <w:tcW w:w="3119" w:type="dxa"/>
            <w:gridSpan w:val="2"/>
            <w:tcBorders>
              <w:left w:val="nil"/>
              <w:right w:val="nil"/>
            </w:tcBorders>
            <w:vAlign w:val="center"/>
          </w:tcPr>
          <w:p w:rsidR="00D23DD5" w:rsidRPr="004E5DEB" w:rsidRDefault="00D23DD5" w:rsidP="00D23DD5">
            <w:pPr>
              <w:pStyle w:val="Pargrafdellista"/>
              <w:keepNext/>
              <w:numPr>
                <w:ilvl w:val="0"/>
                <w:numId w:val="26"/>
              </w:numPr>
              <w:jc w:val="left"/>
              <w:rPr>
                <w:sz w:val="20"/>
              </w:rPr>
            </w:pPr>
            <w:r w:rsidRPr="004E5DEB">
              <w:rPr>
                <w:sz w:val="20"/>
              </w:rPr>
              <w:t xml:space="preserve">Cross the contour of </w:t>
            </w:r>
            <w:r w:rsidRPr="004E5DEB">
              <w:rPr>
                <w:sz w:val="20"/>
                <w:szCs w:val="20"/>
              </w:rPr>
              <w:t>L</w:t>
            </w:r>
            <w:r w:rsidRPr="004E5DEB">
              <w:rPr>
                <w:sz w:val="20"/>
                <w:szCs w:val="20"/>
                <w:vertAlign w:val="subscript"/>
              </w:rPr>
              <w:t>den</w:t>
            </w:r>
            <w:r w:rsidRPr="004E5DEB">
              <w:rPr>
                <w:sz w:val="20"/>
                <w:szCs w:val="20"/>
              </w:rPr>
              <w:t xml:space="preserve"> 55dB</w:t>
            </w:r>
            <w:r w:rsidRPr="004E5DEB">
              <w:rPr>
                <w:sz w:val="20"/>
              </w:rPr>
              <w:t xml:space="preserve"> with the delineation of the agglomeration</w:t>
            </w:r>
          </w:p>
        </w:tc>
        <w:tc>
          <w:tcPr>
            <w:tcW w:w="2126" w:type="dxa"/>
            <w:tcBorders>
              <w:left w:val="nil"/>
              <w:right w:val="nil"/>
            </w:tcBorders>
            <w:vAlign w:val="center"/>
          </w:tcPr>
          <w:p w:rsidR="00D23DD5" w:rsidRDefault="00D23DD5" w:rsidP="00A55583">
            <w:pPr>
              <w:keepNext/>
              <w:jc w:val="left"/>
              <w:rPr>
                <w:sz w:val="20"/>
              </w:rPr>
            </w:pPr>
            <w:r>
              <w:rPr>
                <w:sz w:val="20"/>
              </w:rPr>
              <w:t>In case of the presence of one or more agglomerations: contour outside and contour inside agglomerations(s)</w:t>
            </w:r>
          </w:p>
        </w:tc>
        <w:tc>
          <w:tcPr>
            <w:tcW w:w="3662" w:type="dxa"/>
            <w:tcBorders>
              <w:left w:val="nil"/>
              <w:right w:val="nil"/>
            </w:tcBorders>
            <w:vAlign w:val="center"/>
          </w:tcPr>
          <w:p w:rsidR="00D23DD5" w:rsidRPr="0055698B" w:rsidRDefault="00D23DD5" w:rsidP="00A55583">
            <w:pPr>
              <w:keepNext/>
              <w:jc w:val="left"/>
              <w:rPr>
                <w:sz w:val="20"/>
              </w:rPr>
            </w:pPr>
            <w:r>
              <w:rPr>
                <w:sz w:val="20"/>
              </w:rPr>
              <w:t xml:space="preserve">This step is needed to differentiate the people exposed </w:t>
            </w:r>
            <w:r w:rsidRPr="0055698B">
              <w:rPr>
                <w:b/>
                <w:sz w:val="20"/>
              </w:rPr>
              <w:t>outside</w:t>
            </w:r>
            <w:r>
              <w:rPr>
                <w:sz w:val="20"/>
              </w:rPr>
              <w:t xml:space="preserve"> and </w:t>
            </w:r>
            <w:r w:rsidRPr="0055698B">
              <w:rPr>
                <w:b/>
                <w:sz w:val="20"/>
              </w:rPr>
              <w:t>inside</w:t>
            </w:r>
            <w:r>
              <w:rPr>
                <w:sz w:val="20"/>
              </w:rPr>
              <w:t xml:space="preserve"> the agglomeration (if the contour intersects with one or more agglomerations)</w:t>
            </w:r>
          </w:p>
        </w:tc>
      </w:tr>
      <w:tr w:rsidR="00D23DD5" w:rsidRPr="0055698B" w:rsidTr="00A55583">
        <w:trPr>
          <w:cantSplit/>
        </w:trPr>
        <w:tc>
          <w:tcPr>
            <w:tcW w:w="3119" w:type="dxa"/>
            <w:gridSpan w:val="2"/>
            <w:tcBorders>
              <w:left w:val="nil"/>
              <w:bottom w:val="single" w:sz="4" w:space="0" w:color="auto"/>
              <w:right w:val="nil"/>
            </w:tcBorders>
            <w:vAlign w:val="center"/>
          </w:tcPr>
          <w:p w:rsidR="00D23DD5" w:rsidRPr="004E5DEB" w:rsidRDefault="00D23DD5" w:rsidP="00D23DD5">
            <w:pPr>
              <w:pStyle w:val="Pargrafdellista"/>
              <w:keepNext/>
              <w:numPr>
                <w:ilvl w:val="0"/>
                <w:numId w:val="26"/>
              </w:numPr>
              <w:jc w:val="left"/>
              <w:rPr>
                <w:sz w:val="20"/>
              </w:rPr>
            </w:pPr>
            <w:r w:rsidRPr="004E5DEB">
              <w:rPr>
                <w:sz w:val="20"/>
              </w:rPr>
              <w:t>Calculate the population inside the noise contour (inside and outside the agglomeration)</w:t>
            </w:r>
          </w:p>
        </w:tc>
        <w:tc>
          <w:tcPr>
            <w:tcW w:w="2126" w:type="dxa"/>
            <w:tcBorders>
              <w:left w:val="nil"/>
              <w:bottom w:val="single" w:sz="4" w:space="0" w:color="auto"/>
              <w:right w:val="nil"/>
            </w:tcBorders>
            <w:vAlign w:val="center"/>
          </w:tcPr>
          <w:p w:rsidR="00D23DD5" w:rsidRDefault="00D23DD5" w:rsidP="00A55583">
            <w:pPr>
              <w:keepNext/>
              <w:jc w:val="left"/>
              <w:rPr>
                <w:sz w:val="20"/>
              </w:rPr>
            </w:pPr>
            <w:r>
              <w:rPr>
                <w:sz w:val="20"/>
              </w:rPr>
              <w:t>Distribution of the peoples exposed by noise bands</w:t>
            </w:r>
          </w:p>
        </w:tc>
        <w:tc>
          <w:tcPr>
            <w:tcW w:w="3662" w:type="dxa"/>
            <w:tcBorders>
              <w:left w:val="nil"/>
              <w:bottom w:val="single" w:sz="4" w:space="0" w:color="auto"/>
              <w:right w:val="nil"/>
            </w:tcBorders>
            <w:vAlign w:val="center"/>
          </w:tcPr>
          <w:p w:rsidR="00D23DD5" w:rsidRPr="0055698B" w:rsidRDefault="00D23DD5" w:rsidP="00A55583">
            <w:pPr>
              <w:keepNext/>
              <w:jc w:val="left"/>
              <w:rPr>
                <w:sz w:val="20"/>
              </w:rPr>
            </w:pPr>
            <w:r>
              <w:rPr>
                <w:sz w:val="20"/>
              </w:rPr>
              <w:t xml:space="preserve">Cross the areas of the previous step with the population grid. The obtained value will be an estimate of the population exposed to a major airport (inside and outside agglomerations). </w:t>
            </w:r>
          </w:p>
        </w:tc>
      </w:tr>
      <w:tr w:rsidR="00D23DD5" w:rsidRPr="0055698B" w:rsidTr="00A55583">
        <w:trPr>
          <w:cantSplit/>
        </w:trPr>
        <w:tc>
          <w:tcPr>
            <w:tcW w:w="3119" w:type="dxa"/>
            <w:gridSpan w:val="2"/>
            <w:tcBorders>
              <w:left w:val="nil"/>
              <w:right w:val="nil"/>
            </w:tcBorders>
            <w:vAlign w:val="center"/>
          </w:tcPr>
          <w:p w:rsidR="00D23DD5" w:rsidRPr="004E5DEB" w:rsidRDefault="00D23DD5" w:rsidP="00D23DD5">
            <w:pPr>
              <w:pStyle w:val="Pargrafdellista"/>
              <w:keepNext/>
              <w:numPr>
                <w:ilvl w:val="0"/>
                <w:numId w:val="26"/>
              </w:numPr>
              <w:jc w:val="left"/>
              <w:rPr>
                <w:sz w:val="20"/>
              </w:rPr>
            </w:pPr>
            <w:r w:rsidRPr="004E5DEB">
              <w:rPr>
                <w:sz w:val="20"/>
              </w:rPr>
              <w:t xml:space="preserve">Distribute the total population exposed to major airport by noise bands </w:t>
            </w:r>
          </w:p>
        </w:tc>
        <w:tc>
          <w:tcPr>
            <w:tcW w:w="2126" w:type="dxa"/>
            <w:tcBorders>
              <w:left w:val="nil"/>
              <w:right w:val="nil"/>
            </w:tcBorders>
            <w:vAlign w:val="center"/>
          </w:tcPr>
          <w:p w:rsidR="00D23DD5" w:rsidRDefault="00D23DD5" w:rsidP="00A55583">
            <w:pPr>
              <w:keepNext/>
              <w:jc w:val="left"/>
              <w:rPr>
                <w:sz w:val="20"/>
              </w:rPr>
            </w:pPr>
          </w:p>
        </w:tc>
        <w:tc>
          <w:tcPr>
            <w:tcW w:w="3662" w:type="dxa"/>
            <w:tcBorders>
              <w:left w:val="nil"/>
              <w:right w:val="nil"/>
            </w:tcBorders>
            <w:vAlign w:val="center"/>
          </w:tcPr>
          <w:p w:rsidR="00D23DD5" w:rsidRPr="0055698B" w:rsidRDefault="00D23DD5" w:rsidP="00A55583">
            <w:pPr>
              <w:keepNext/>
              <w:jc w:val="left"/>
              <w:rPr>
                <w:sz w:val="20"/>
              </w:rPr>
            </w:pPr>
            <w:r>
              <w:rPr>
                <w:sz w:val="20"/>
              </w:rPr>
              <w:t>Apply the European average of % of population exposed distributed by noise bands.</w:t>
            </w:r>
          </w:p>
        </w:tc>
      </w:tr>
    </w:tbl>
    <w:p w:rsidR="0016603A" w:rsidRPr="0016603A" w:rsidRDefault="0016603A" w:rsidP="0016603A">
      <w:pPr>
        <w:jc w:val="left"/>
      </w:pPr>
    </w:p>
    <w:p w:rsidR="0016603A" w:rsidRPr="0016603A" w:rsidRDefault="0016603A" w:rsidP="0016603A">
      <w:pPr>
        <w:pStyle w:val="Ttol3"/>
        <w:rPr>
          <w:shd w:val="clear" w:color="auto" w:fill="FFFFFF"/>
          <w:lang w:eastAsia="en-GB"/>
        </w:rPr>
      </w:pPr>
      <w:bookmarkStart w:id="74" w:name="_Toc59185694"/>
      <w:bookmarkStart w:id="75" w:name="_Toc64915445"/>
      <w:r w:rsidRPr="0016603A">
        <w:rPr>
          <w:shd w:val="clear" w:color="auto" w:fill="FFFFFF"/>
          <w:lang w:eastAsia="en-GB"/>
        </w:rPr>
        <w:t>Data requirements</w:t>
      </w:r>
      <w:bookmarkEnd w:id="74"/>
      <w:bookmarkEnd w:id="75"/>
    </w:p>
    <w:p w:rsidR="0016603A" w:rsidRPr="0016603A" w:rsidRDefault="0016603A" w:rsidP="0016603A">
      <w:pPr>
        <w:rPr>
          <w:lang w:eastAsia="en-GB"/>
        </w:rPr>
      </w:pPr>
      <w:r w:rsidRPr="0016603A">
        <w:rPr>
          <w:lang w:eastAsia="en-GB"/>
        </w:rPr>
        <w:t>The following data has been used to test the methodology:</w:t>
      </w:r>
    </w:p>
    <w:p w:rsidR="0016603A" w:rsidRPr="0016603A" w:rsidRDefault="0016603A" w:rsidP="0016603A">
      <w:pPr>
        <w:pStyle w:val="Pargrafdellista"/>
        <w:numPr>
          <w:ilvl w:val="0"/>
          <w:numId w:val="30"/>
        </w:numPr>
        <w:rPr>
          <w:lang w:eastAsia="en-GB"/>
        </w:rPr>
      </w:pPr>
      <w:r w:rsidRPr="0016603A">
        <w:rPr>
          <w:lang w:eastAsia="en-GB"/>
        </w:rPr>
        <w:t>Reference image for runaways: Google</w:t>
      </w:r>
      <w:r w:rsidR="00D23DD5">
        <w:rPr>
          <w:lang w:eastAsia="en-GB"/>
        </w:rPr>
        <w:t xml:space="preserve"> </w:t>
      </w:r>
      <w:r w:rsidRPr="0016603A">
        <w:rPr>
          <w:lang w:eastAsia="en-GB"/>
        </w:rPr>
        <w:t>Maps</w:t>
      </w:r>
    </w:p>
    <w:p w:rsidR="0016603A" w:rsidRPr="0016603A" w:rsidRDefault="0016603A" w:rsidP="0016603A">
      <w:pPr>
        <w:pStyle w:val="Pargrafdellista"/>
        <w:numPr>
          <w:ilvl w:val="0"/>
          <w:numId w:val="30"/>
        </w:numPr>
        <w:rPr>
          <w:lang w:eastAsia="en-GB"/>
        </w:rPr>
      </w:pPr>
      <w:r w:rsidRPr="0016603A">
        <w:rPr>
          <w:lang w:eastAsia="en-GB"/>
        </w:rPr>
        <w:t xml:space="preserve">Delineation of agglomerations as provided by </w:t>
      </w:r>
      <w:r w:rsidR="00D23DD5" w:rsidRPr="0016603A">
        <w:rPr>
          <w:lang w:eastAsia="en-GB"/>
        </w:rPr>
        <w:t>the</w:t>
      </w:r>
      <w:r w:rsidRPr="0016603A">
        <w:rPr>
          <w:lang w:eastAsia="en-GB"/>
        </w:rPr>
        <w:t xml:space="preserve"> information reported by </w:t>
      </w:r>
      <w:r w:rsidR="00D23DD5" w:rsidRPr="0016603A">
        <w:rPr>
          <w:lang w:eastAsia="en-GB"/>
        </w:rPr>
        <w:t>countries</w:t>
      </w:r>
      <w:r w:rsidRPr="0016603A">
        <w:rPr>
          <w:lang w:eastAsia="en-GB"/>
        </w:rPr>
        <w:t xml:space="preserve"> according to END specifications</w:t>
      </w:r>
    </w:p>
    <w:p w:rsidR="0016603A" w:rsidRPr="0016603A" w:rsidRDefault="0016603A" w:rsidP="0016603A">
      <w:pPr>
        <w:pStyle w:val="Pargrafdellista"/>
        <w:numPr>
          <w:ilvl w:val="0"/>
          <w:numId w:val="30"/>
        </w:numPr>
        <w:rPr>
          <w:lang w:eastAsia="en-GB"/>
        </w:rPr>
      </w:pPr>
      <w:r w:rsidRPr="0016603A">
        <w:rPr>
          <w:lang w:eastAsia="en-GB"/>
        </w:rPr>
        <w:t>Noise contour bands reported by countries</w:t>
      </w:r>
    </w:p>
    <w:p w:rsidR="0016603A" w:rsidRPr="0016603A" w:rsidRDefault="00D23DD5" w:rsidP="0016603A">
      <w:pPr>
        <w:pStyle w:val="Pargrafdellista"/>
        <w:numPr>
          <w:ilvl w:val="0"/>
          <w:numId w:val="30"/>
        </w:numPr>
        <w:rPr>
          <w:lang w:eastAsia="en-GB"/>
        </w:rPr>
      </w:pPr>
      <w:r w:rsidRPr="0016603A">
        <w:rPr>
          <w:lang w:eastAsia="en-GB"/>
        </w:rPr>
        <w:t>Population</w:t>
      </w:r>
      <w:r w:rsidR="0016603A" w:rsidRPr="0016603A">
        <w:rPr>
          <w:lang w:eastAsia="en-GB"/>
        </w:rPr>
        <w:t>. Outside agglomerations, GEOSTAT population at 1 km grid</w:t>
      </w:r>
      <w:r w:rsidR="0016603A" w:rsidRPr="0016603A">
        <w:rPr>
          <w:rStyle w:val="Refernciadenotaapeudepgina"/>
          <w:lang w:eastAsia="en-GB"/>
        </w:rPr>
        <w:footnoteReference w:id="2"/>
      </w:r>
      <w:r w:rsidR="0016603A" w:rsidRPr="0016603A">
        <w:rPr>
          <w:lang w:eastAsia="en-GB"/>
        </w:rPr>
        <w:t xml:space="preserve"> </w:t>
      </w:r>
    </w:p>
    <w:p w:rsidR="0016603A" w:rsidRPr="0016603A" w:rsidRDefault="0016603A" w:rsidP="0016603A">
      <w:pPr>
        <w:rPr>
          <w:lang w:eastAsia="en-GB"/>
        </w:rPr>
      </w:pPr>
    </w:p>
    <w:p w:rsidR="0016603A" w:rsidRPr="0016603A" w:rsidRDefault="0016603A" w:rsidP="0016603A">
      <w:pPr>
        <w:pStyle w:val="Ttol3"/>
        <w:rPr>
          <w:shd w:val="clear" w:color="auto" w:fill="FFFFFF"/>
          <w:lang w:eastAsia="en-GB"/>
        </w:rPr>
      </w:pPr>
      <w:bookmarkStart w:id="76" w:name="_Toc59185695"/>
      <w:bookmarkStart w:id="77" w:name="_Toc64915446"/>
      <w:r w:rsidRPr="0016603A">
        <w:rPr>
          <w:shd w:val="clear" w:color="auto" w:fill="FFFFFF"/>
          <w:lang w:eastAsia="en-GB"/>
        </w:rPr>
        <w:t>Delineation of the runaways and noise contour</w:t>
      </w:r>
      <w:bookmarkEnd w:id="76"/>
      <w:r w:rsidR="003873DD">
        <w:rPr>
          <w:shd w:val="clear" w:color="auto" w:fill="FFFFFF"/>
          <w:lang w:eastAsia="en-GB"/>
        </w:rPr>
        <w:t>s</w:t>
      </w:r>
      <w:bookmarkEnd w:id="77"/>
    </w:p>
    <w:p w:rsidR="0016603A" w:rsidRPr="0016603A" w:rsidRDefault="0016603A" w:rsidP="0016603A">
      <w:r w:rsidRPr="0016603A">
        <w:rPr>
          <w:rFonts w:ascii="Segoe UI" w:hAnsi="Segoe UI" w:cs="Segoe UI"/>
          <w:color w:val="252423"/>
          <w:sz w:val="21"/>
          <w:szCs w:val="21"/>
          <w:shd w:val="clear" w:color="auto" w:fill="FFFFFF"/>
          <w:lang w:eastAsia="en-GB"/>
        </w:rPr>
        <w:t xml:space="preserve">The most critical issue is the delineation of the noise contour. </w:t>
      </w:r>
      <w:r w:rsidRPr="0016603A">
        <w:t>During the testing phase</w:t>
      </w:r>
      <w:r w:rsidR="003873DD">
        <w:t>,</w:t>
      </w:r>
      <w:r w:rsidRPr="0016603A">
        <w:t xml:space="preserve"> it was taken into consideration the use of wind maps and its monthly/year direction means as usually aircraft depart and arrive counter wind. As well ATS routes, traffic maps and the use of waypoints and fixes to </w:t>
      </w:r>
      <w:r w:rsidRPr="0016603A">
        <w:lastRenderedPageBreak/>
        <w:t>determine routes were analysed to determine the most common path of planes in each airport, but unfortunately</w:t>
      </w:r>
      <w:r w:rsidR="003873DD">
        <w:t>,</w:t>
      </w:r>
      <w:r w:rsidRPr="0016603A">
        <w:t xml:space="preserve"> no relevant data was found. Many airports implement noise mitigation techniques (noise abatement procedures), that increases the uncertainty when creating a common delineation noise model, including the following:</w:t>
      </w:r>
    </w:p>
    <w:p w:rsidR="0016603A" w:rsidRPr="0016603A" w:rsidRDefault="0016603A" w:rsidP="0016603A">
      <w:pPr>
        <w:numPr>
          <w:ilvl w:val="0"/>
          <w:numId w:val="24"/>
        </w:numPr>
      </w:pPr>
      <w:r w:rsidRPr="0016603A">
        <w:t>Defining noise abatement procedures that avoid residential areas as far as possible and avoid over-flying sensitive sites such as hospitals and schools</w:t>
      </w:r>
    </w:p>
    <w:p w:rsidR="0016603A" w:rsidRPr="0016603A" w:rsidRDefault="0016603A" w:rsidP="0016603A">
      <w:pPr>
        <w:numPr>
          <w:ilvl w:val="0"/>
          <w:numId w:val="24"/>
        </w:numPr>
      </w:pPr>
      <w:r w:rsidRPr="0016603A">
        <w:t>Using continuous descent approaches and departure noise abatement techniques</w:t>
      </w:r>
    </w:p>
    <w:p w:rsidR="0016603A" w:rsidRPr="0016603A" w:rsidRDefault="0016603A" w:rsidP="0016603A">
      <w:pPr>
        <w:numPr>
          <w:ilvl w:val="0"/>
          <w:numId w:val="24"/>
        </w:numPr>
      </w:pPr>
      <w:r w:rsidRPr="0016603A">
        <w:t>Ensuring that the optimum runway(s) and routes are used as far as conditions allow</w:t>
      </w:r>
    </w:p>
    <w:p w:rsidR="0016603A" w:rsidRPr="0016603A" w:rsidRDefault="0016603A" w:rsidP="0016603A">
      <w:pPr>
        <w:numPr>
          <w:ilvl w:val="0"/>
          <w:numId w:val="24"/>
        </w:numPr>
      </w:pPr>
      <w:r w:rsidRPr="0016603A">
        <w:t>Avoiding unnecessary use of auxiliary power units by aircraft on-stand</w:t>
      </w:r>
    </w:p>
    <w:p w:rsidR="0016603A" w:rsidRPr="0016603A" w:rsidRDefault="0016603A" w:rsidP="0016603A">
      <w:pPr>
        <w:numPr>
          <w:ilvl w:val="0"/>
          <w:numId w:val="24"/>
        </w:numPr>
      </w:pPr>
      <w:r w:rsidRPr="0016603A">
        <w:t>Building barriers and engine test-pens to contain and deflect noise</w:t>
      </w:r>
    </w:p>
    <w:p w:rsidR="0016603A" w:rsidRPr="0016603A" w:rsidRDefault="0016603A" w:rsidP="0016603A">
      <w:pPr>
        <w:numPr>
          <w:ilvl w:val="0"/>
          <w:numId w:val="24"/>
        </w:numPr>
      </w:pPr>
      <w:r w:rsidRPr="0016603A">
        <w:t>Towing aircraft instead of using jet engines to taxi</w:t>
      </w:r>
    </w:p>
    <w:p w:rsidR="0016603A" w:rsidRPr="0016603A" w:rsidRDefault="0016603A" w:rsidP="0016603A">
      <w:pPr>
        <w:numPr>
          <w:ilvl w:val="0"/>
          <w:numId w:val="24"/>
        </w:numPr>
      </w:pPr>
      <w:r w:rsidRPr="0016603A">
        <w:t>Limiting night operations</w:t>
      </w:r>
    </w:p>
    <w:p w:rsidR="0016603A" w:rsidRPr="0016603A" w:rsidRDefault="0016603A" w:rsidP="0016603A">
      <w:pPr>
        <w:numPr>
          <w:ilvl w:val="0"/>
          <w:numId w:val="24"/>
        </w:numPr>
      </w:pPr>
      <w:r w:rsidRPr="0016603A">
        <w:t>Limiting the number of operations or the extent of a critical noise contour</w:t>
      </w:r>
    </w:p>
    <w:p w:rsidR="0016603A" w:rsidRPr="0016603A" w:rsidRDefault="0016603A" w:rsidP="0016603A">
      <w:pPr>
        <w:numPr>
          <w:ilvl w:val="0"/>
          <w:numId w:val="24"/>
        </w:numPr>
      </w:pPr>
      <w:r w:rsidRPr="0016603A">
        <w:t>Providing noise insulation for the most severely affected houses</w:t>
      </w:r>
    </w:p>
    <w:p w:rsidR="0016603A" w:rsidRPr="0016603A" w:rsidRDefault="0016603A" w:rsidP="0016603A">
      <w:pPr>
        <w:numPr>
          <w:ilvl w:val="0"/>
          <w:numId w:val="24"/>
        </w:numPr>
      </w:pPr>
      <w:r w:rsidRPr="0016603A">
        <w:t>Applying different operational charges based on the noisiness of the aircraft</w:t>
      </w:r>
    </w:p>
    <w:p w:rsidR="0016603A" w:rsidRPr="0016603A" w:rsidRDefault="0016603A" w:rsidP="0016603A">
      <w:pPr>
        <w:numPr>
          <w:ilvl w:val="0"/>
          <w:numId w:val="24"/>
        </w:numPr>
      </w:pPr>
      <w:r w:rsidRPr="0016603A">
        <w:t>Monitoring individual noise levels and track keeping and penalising any breach</w:t>
      </w:r>
    </w:p>
    <w:p w:rsidR="0016603A" w:rsidRPr="0016603A" w:rsidRDefault="0016603A" w:rsidP="0016603A"/>
    <w:p w:rsidR="0016603A" w:rsidRPr="0016603A" w:rsidRDefault="0016603A" w:rsidP="0016603A">
      <w:r w:rsidRPr="0016603A">
        <w:t>However, since this approach is quite</w:t>
      </w:r>
      <w:r w:rsidR="003873DD">
        <w:t xml:space="preserve"> an</w:t>
      </w:r>
      <w:r w:rsidRPr="0016603A">
        <w:t xml:space="preserve"> effort consuming, it was decided to take one airport as a model and replicate the noise contour on the airports without data, adapted to the length of the runaways. For the one runway setup airports</w:t>
      </w:r>
      <w:r w:rsidR="003873DD">
        <w:t>,</w:t>
      </w:r>
      <w:r w:rsidRPr="0016603A">
        <w:t xml:space="preserve"> the replication of the Tegel delineation is enough to have a strong approach close to the reality on the gap filled airports. When talking about two or three runway </w:t>
      </w:r>
      <w:proofErr w:type="gramStart"/>
      <w:r w:rsidRPr="0016603A">
        <w:t>setup</w:t>
      </w:r>
      <w:proofErr w:type="gramEnd"/>
      <w:r w:rsidR="003873DD">
        <w:t>,</w:t>
      </w:r>
      <w:r w:rsidRPr="0016603A">
        <w:t xml:space="preserve"> the complexity is higher. Despite that, </w:t>
      </w:r>
      <w:proofErr w:type="gramStart"/>
      <w:r w:rsidRPr="0016603A">
        <w:t>taking into account</w:t>
      </w:r>
      <w:proofErr w:type="gramEnd"/>
      <w:r w:rsidRPr="0016603A">
        <w:t xml:space="preserve"> what ha</w:t>
      </w:r>
      <w:r w:rsidR="003873DD">
        <w:t>s</w:t>
      </w:r>
      <w:r w:rsidRPr="0016603A">
        <w:t xml:space="preserve"> been reported on contour maps</w:t>
      </w:r>
      <w:r w:rsidR="003873DD">
        <w:t>,</w:t>
      </w:r>
      <w:r w:rsidRPr="0016603A">
        <w:t xml:space="preserve"> the following table shows the type of artificial delineations created to calculate the population exposed and gap fill missing data:</w:t>
      </w:r>
    </w:p>
    <w:p w:rsidR="0016603A" w:rsidRPr="0016603A" w:rsidRDefault="0016603A" w:rsidP="0016603A"/>
    <w:p w:rsidR="0016603A" w:rsidRPr="0016603A" w:rsidRDefault="0016603A" w:rsidP="0016603A">
      <w:r w:rsidRPr="0016603A">
        <w:t xml:space="preserve">In relation </w:t>
      </w:r>
      <w:r w:rsidR="003873DD">
        <w:t>to</w:t>
      </w:r>
      <w:r w:rsidRPr="0016603A">
        <w:t xml:space="preserve"> the generated contour maps for gap filling</w:t>
      </w:r>
      <w:r w:rsidR="003873DD">
        <w:t>,</w:t>
      </w:r>
      <w:r w:rsidRPr="0016603A">
        <w:t xml:space="preserve"> the best way to replicate the possible track of the aircraft is to look at what is happening in the airports</w:t>
      </w:r>
      <w:r w:rsidR="003873DD">
        <w:t>,</w:t>
      </w:r>
      <w:r w:rsidRPr="0016603A">
        <w:t xml:space="preserve"> there is information reported. Depending on many factors such as frequent wind flows, orography, local regulations, etc, an aircraft creates one type of noise path or another. On perfect conditions</w:t>
      </w:r>
      <w:r w:rsidR="003873DD">
        <w:t>,</w:t>
      </w:r>
      <w:r w:rsidRPr="0016603A">
        <w:t xml:space="preserve"> the most common is that the plane creates a noise track similar to what was reported in the Berlin-Tegel airport, a very smooth pattern of noise where small bellies, corresponding to the end of the runway, where aircraft reaches its maximum power in corresponding to the end of the runway, where aircraft reaches its maximum power in the ground, arises in the middle of this ellipse form.</w:t>
      </w:r>
    </w:p>
    <w:p w:rsidR="0016603A" w:rsidRPr="0016603A" w:rsidRDefault="0016603A" w:rsidP="0016603A"/>
    <w:p w:rsidR="0016603A" w:rsidRPr="0016603A" w:rsidRDefault="0016603A" w:rsidP="0016603A">
      <w:r w:rsidRPr="0016603A">
        <w:t xml:space="preserve">For the one runway setup airports the replication of the Tegel delineation is enough to have a strong approach close to the reality on the gap filled airports. When talking about two or three runway setup the complexity is higher. Despite that, </w:t>
      </w:r>
      <w:proofErr w:type="gramStart"/>
      <w:r w:rsidRPr="0016603A">
        <w:t>taking into account</w:t>
      </w:r>
      <w:proofErr w:type="gramEnd"/>
      <w:r w:rsidRPr="0016603A">
        <w:t xml:space="preserve"> what have been reported on contour maps the following table shows the type of artificial delineations created to calculate the population exposed and gap fill missing data.</w:t>
      </w:r>
    </w:p>
    <w:p w:rsidR="0016603A" w:rsidRPr="0016603A" w:rsidRDefault="0016603A" w:rsidP="0016603A"/>
    <w:p w:rsidR="003873DD" w:rsidRDefault="003873DD" w:rsidP="003873DD">
      <w:pPr>
        <w:pStyle w:val="Llegenda"/>
      </w:pPr>
      <w:r>
        <w:lastRenderedPageBreak/>
        <w:t xml:space="preserve">Table </w:t>
      </w:r>
      <w:r w:rsidR="00E251FE">
        <w:fldChar w:fldCharType="begin"/>
      </w:r>
      <w:r w:rsidR="00E251FE">
        <w:instrText xml:space="preserve"> SEQ Table \* ARABIC </w:instrText>
      </w:r>
      <w:r w:rsidR="00E251FE">
        <w:fldChar w:fldCharType="separate"/>
      </w:r>
      <w:r>
        <w:rPr>
          <w:noProof/>
        </w:rPr>
        <w:t>13</w:t>
      </w:r>
      <w:r w:rsidR="00E251FE">
        <w:rPr>
          <w:noProof/>
        </w:rPr>
        <w:fldChar w:fldCharType="end"/>
      </w:r>
      <w:r w:rsidR="003578FD">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98"/>
        <w:gridCol w:w="1693"/>
        <w:gridCol w:w="3168"/>
        <w:gridCol w:w="3112"/>
      </w:tblGrid>
      <w:tr w:rsidR="0016603A" w:rsidRPr="0016603A" w:rsidTr="003578FD">
        <w:trPr>
          <w:tblCellSpacing w:w="15" w:type="dxa"/>
        </w:trPr>
        <w:tc>
          <w:tcPr>
            <w:tcW w:w="590" w:type="pct"/>
            <w:tcBorders>
              <w:top w:val="single" w:sz="4" w:space="0" w:color="auto"/>
            </w:tcBorders>
            <w:vAlign w:val="center"/>
            <w:hideMark/>
          </w:tcPr>
          <w:p w:rsidR="0016603A" w:rsidRPr="0016603A" w:rsidRDefault="0016603A" w:rsidP="003578FD">
            <w:pPr>
              <w:keepNext/>
              <w:jc w:val="left"/>
              <w:rPr>
                <w:sz w:val="20"/>
              </w:rPr>
            </w:pPr>
            <w:r w:rsidRPr="0016603A">
              <w:rPr>
                <w:b/>
                <w:bCs/>
                <w:sz w:val="20"/>
              </w:rPr>
              <w:t>Type of runway</w:t>
            </w:r>
          </w:p>
        </w:tc>
        <w:tc>
          <w:tcPr>
            <w:tcW w:w="932" w:type="pct"/>
            <w:tcBorders>
              <w:top w:val="single" w:sz="4" w:space="0" w:color="auto"/>
            </w:tcBorders>
            <w:vAlign w:val="center"/>
            <w:hideMark/>
          </w:tcPr>
          <w:p w:rsidR="0016603A" w:rsidRPr="0016603A" w:rsidRDefault="0016603A" w:rsidP="003578FD">
            <w:pPr>
              <w:keepNext/>
              <w:jc w:val="left"/>
              <w:rPr>
                <w:sz w:val="20"/>
              </w:rPr>
            </w:pPr>
            <w:r w:rsidRPr="0016603A">
              <w:rPr>
                <w:b/>
                <w:bCs/>
                <w:sz w:val="20"/>
              </w:rPr>
              <w:t>Delineation model</w:t>
            </w:r>
          </w:p>
        </w:tc>
        <w:tc>
          <w:tcPr>
            <w:tcW w:w="1759" w:type="pct"/>
            <w:tcBorders>
              <w:top w:val="single" w:sz="4" w:space="0" w:color="auto"/>
            </w:tcBorders>
            <w:vAlign w:val="center"/>
            <w:hideMark/>
          </w:tcPr>
          <w:p w:rsidR="0016603A" w:rsidRPr="0016603A" w:rsidRDefault="0016603A" w:rsidP="003578FD">
            <w:pPr>
              <w:keepNext/>
              <w:ind w:left="157"/>
              <w:jc w:val="left"/>
              <w:rPr>
                <w:sz w:val="20"/>
              </w:rPr>
            </w:pPr>
            <w:r w:rsidRPr="0016603A">
              <w:rPr>
                <w:b/>
                <w:bCs/>
                <w:sz w:val="20"/>
              </w:rPr>
              <w:t>Rationale</w:t>
            </w:r>
          </w:p>
        </w:tc>
        <w:tc>
          <w:tcPr>
            <w:tcW w:w="0" w:type="auto"/>
            <w:tcBorders>
              <w:top w:val="single" w:sz="4" w:space="0" w:color="auto"/>
            </w:tcBorders>
            <w:vAlign w:val="center"/>
            <w:hideMark/>
          </w:tcPr>
          <w:p w:rsidR="0016603A" w:rsidRPr="0016603A" w:rsidRDefault="0016603A" w:rsidP="003578FD">
            <w:pPr>
              <w:keepNext/>
              <w:jc w:val="left"/>
              <w:rPr>
                <w:sz w:val="20"/>
              </w:rPr>
            </w:pPr>
            <w:r w:rsidRPr="0016603A">
              <w:rPr>
                <w:b/>
                <w:bCs/>
                <w:sz w:val="20"/>
              </w:rPr>
              <w:t>Approaches</w:t>
            </w:r>
          </w:p>
        </w:tc>
      </w:tr>
      <w:tr w:rsidR="0016603A" w:rsidRPr="0016603A" w:rsidTr="003578FD">
        <w:trPr>
          <w:tblCellSpacing w:w="15" w:type="dxa"/>
        </w:trPr>
        <w:tc>
          <w:tcPr>
            <w:tcW w:w="590" w:type="pct"/>
            <w:tcBorders>
              <w:top w:val="single" w:sz="4" w:space="0" w:color="auto"/>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1 runway</w:t>
            </w:r>
          </w:p>
        </w:tc>
        <w:tc>
          <w:tcPr>
            <w:tcW w:w="932" w:type="pct"/>
            <w:tcBorders>
              <w:top w:val="single" w:sz="4" w:space="0" w:color="auto"/>
              <w:bottom w:val="single" w:sz="4" w:space="0" w:color="A6A6A6" w:themeColor="background1" w:themeShade="A6"/>
            </w:tcBorders>
            <w:vAlign w:val="center"/>
            <w:hideMark/>
          </w:tcPr>
          <w:p w:rsidR="0016603A" w:rsidRPr="0016603A" w:rsidRDefault="0016603A" w:rsidP="003578FD">
            <w:pPr>
              <w:keepNext/>
              <w:ind w:left="151" w:right="66"/>
              <w:jc w:val="left"/>
              <w:rPr>
                <w:sz w:val="20"/>
              </w:rPr>
            </w:pPr>
            <w:r w:rsidRPr="0016603A">
              <w:rPr>
                <w:sz w:val="20"/>
              </w:rPr>
              <w:t>Tegel ellipse</w:t>
            </w:r>
          </w:p>
        </w:tc>
        <w:tc>
          <w:tcPr>
            <w:tcW w:w="1759" w:type="pct"/>
            <w:tcBorders>
              <w:top w:val="single" w:sz="4" w:space="0" w:color="auto"/>
              <w:bottom w:val="single" w:sz="4" w:space="0" w:color="A6A6A6" w:themeColor="background1" w:themeShade="A6"/>
            </w:tcBorders>
            <w:vAlign w:val="center"/>
            <w:hideMark/>
          </w:tcPr>
          <w:p w:rsidR="0016603A" w:rsidRPr="0016603A" w:rsidRDefault="003578FD" w:rsidP="003578FD">
            <w:pPr>
              <w:keepNext/>
              <w:ind w:left="157" w:right="113"/>
              <w:jc w:val="left"/>
              <w:rPr>
                <w:sz w:val="20"/>
              </w:rPr>
            </w:pPr>
            <w:r>
              <w:rPr>
                <w:sz w:val="20"/>
              </w:rPr>
              <w:t xml:space="preserve">the </w:t>
            </w:r>
            <w:r w:rsidR="0016603A" w:rsidRPr="0016603A">
              <w:rPr>
                <w:sz w:val="20"/>
              </w:rPr>
              <w:t>most common type of aircraft noise track</w:t>
            </w:r>
          </w:p>
        </w:tc>
        <w:tc>
          <w:tcPr>
            <w:tcW w:w="0" w:type="auto"/>
            <w:tcBorders>
              <w:top w:val="single" w:sz="4" w:space="0" w:color="auto"/>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for shorter runways scale the Tegel ellipse the proportional difference of the runway length in relation with the Tegel main runway length (3km)</w:t>
            </w:r>
          </w:p>
        </w:tc>
      </w:tr>
      <w:tr w:rsidR="0016603A" w:rsidRPr="0016603A" w:rsidTr="003578FD">
        <w:trPr>
          <w:tblCellSpacing w:w="15" w:type="dxa"/>
        </w:trPr>
        <w:tc>
          <w:tcPr>
            <w:tcW w:w="590" w:type="pct"/>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2 runways cross</w:t>
            </w:r>
          </w:p>
        </w:tc>
        <w:tc>
          <w:tcPr>
            <w:tcW w:w="932" w:type="pct"/>
            <w:tcBorders>
              <w:bottom w:val="single" w:sz="4" w:space="0" w:color="A6A6A6" w:themeColor="background1" w:themeShade="A6"/>
            </w:tcBorders>
            <w:vAlign w:val="center"/>
            <w:hideMark/>
          </w:tcPr>
          <w:p w:rsidR="0016603A" w:rsidRPr="0016603A" w:rsidRDefault="0016603A" w:rsidP="003578FD">
            <w:pPr>
              <w:keepNext/>
              <w:ind w:left="151" w:right="66"/>
              <w:jc w:val="left"/>
              <w:rPr>
                <w:sz w:val="20"/>
              </w:rPr>
            </w:pPr>
            <w:r w:rsidRPr="0016603A">
              <w:rPr>
                <w:sz w:val="20"/>
              </w:rPr>
              <w:t>Tegel ellipse both runways</w:t>
            </w:r>
          </w:p>
        </w:tc>
        <w:tc>
          <w:tcPr>
            <w:tcW w:w="1759" w:type="pct"/>
            <w:tcBorders>
              <w:bottom w:val="single" w:sz="4" w:space="0" w:color="A6A6A6" w:themeColor="background1" w:themeShade="A6"/>
            </w:tcBorders>
            <w:vAlign w:val="center"/>
            <w:hideMark/>
          </w:tcPr>
          <w:p w:rsidR="0016603A" w:rsidRPr="0016603A" w:rsidRDefault="0016603A" w:rsidP="003578FD">
            <w:pPr>
              <w:keepNext/>
              <w:ind w:left="157" w:right="113"/>
              <w:jc w:val="left"/>
              <w:rPr>
                <w:sz w:val="20"/>
              </w:rPr>
            </w:pPr>
            <w:r w:rsidRPr="0016603A">
              <w:rPr>
                <w:sz w:val="20"/>
              </w:rPr>
              <w:t>hard to determine which of the two runways have more movements th</w:t>
            </w:r>
            <w:r w:rsidR="003578FD">
              <w:rPr>
                <w:sz w:val="20"/>
              </w:rPr>
              <w:t>a</w:t>
            </w:r>
            <w:r w:rsidRPr="0016603A">
              <w:rPr>
                <w:sz w:val="20"/>
              </w:rPr>
              <w:t xml:space="preserve">n the other producing larger noise tracks. In </w:t>
            </w:r>
            <w:proofErr w:type="gramStart"/>
            <w:r w:rsidRPr="0016603A">
              <w:rPr>
                <w:sz w:val="20"/>
              </w:rPr>
              <w:t>general</w:t>
            </w:r>
            <w:proofErr w:type="gramEnd"/>
            <w:r w:rsidRPr="0016603A">
              <w:rPr>
                <w:sz w:val="20"/>
              </w:rPr>
              <w:t xml:space="preserve"> main runways are built on a</w:t>
            </w:r>
            <w:r w:rsidR="003578FD">
              <w:rPr>
                <w:sz w:val="20"/>
              </w:rPr>
              <w:t>n</w:t>
            </w:r>
            <w:r w:rsidRPr="0016603A">
              <w:rPr>
                <w:sz w:val="20"/>
              </w:rPr>
              <w:t xml:space="preserve"> east-west line and the secondary track to fit local conditions of winds, orography, etc. The solution found was to decrease Tegel ellipse to half of its area in the </w:t>
            </w:r>
            <w:r w:rsidR="00EA587E">
              <w:rPr>
                <w:sz w:val="20"/>
              </w:rPr>
              <w:t>“</w:t>
            </w:r>
            <w:r w:rsidRPr="0016603A">
              <w:rPr>
                <w:sz w:val="20"/>
              </w:rPr>
              <w:t>secondary</w:t>
            </w:r>
            <w:r w:rsidR="00EA587E">
              <w:rPr>
                <w:sz w:val="20"/>
              </w:rPr>
              <w:t>”</w:t>
            </w:r>
            <w:r w:rsidRPr="0016603A">
              <w:rPr>
                <w:sz w:val="20"/>
              </w:rPr>
              <w:t xml:space="preserve"> (not main) runway oriented north-south.</w:t>
            </w:r>
          </w:p>
        </w:tc>
        <w:tc>
          <w:tcPr>
            <w:tcW w:w="0" w:type="auto"/>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The secondary approach is to use the length of the runway as a factor to determine the size of the Tegel ellipse. Check Wien case study which ha</w:t>
            </w:r>
            <w:r w:rsidR="003578FD">
              <w:rPr>
                <w:sz w:val="20"/>
              </w:rPr>
              <w:t>s</w:t>
            </w:r>
            <w:r w:rsidRPr="0016603A">
              <w:rPr>
                <w:sz w:val="20"/>
              </w:rPr>
              <w:t xml:space="preserve"> 3,5km each runway and Lisbon having the main runway with 3,8km</w:t>
            </w:r>
            <w:r w:rsidR="003578FD">
              <w:rPr>
                <w:sz w:val="20"/>
              </w:rPr>
              <w:t>,</w:t>
            </w:r>
            <w:r w:rsidRPr="0016603A">
              <w:rPr>
                <w:sz w:val="20"/>
              </w:rPr>
              <w:t xml:space="preserve"> and the secondary runway with 2,4km. Precise runway length available under external links (3)</w:t>
            </w:r>
          </w:p>
        </w:tc>
      </w:tr>
      <w:tr w:rsidR="0016603A" w:rsidRPr="0016603A" w:rsidTr="003578FD">
        <w:trPr>
          <w:tblCellSpacing w:w="15" w:type="dxa"/>
        </w:trPr>
        <w:tc>
          <w:tcPr>
            <w:tcW w:w="590" w:type="pct"/>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2 runways parallel</w:t>
            </w:r>
          </w:p>
        </w:tc>
        <w:tc>
          <w:tcPr>
            <w:tcW w:w="932" w:type="pct"/>
            <w:tcBorders>
              <w:bottom w:val="single" w:sz="4" w:space="0" w:color="A6A6A6" w:themeColor="background1" w:themeShade="A6"/>
            </w:tcBorders>
            <w:vAlign w:val="center"/>
            <w:hideMark/>
          </w:tcPr>
          <w:p w:rsidR="0016603A" w:rsidRPr="0016603A" w:rsidRDefault="0016603A" w:rsidP="003578FD">
            <w:pPr>
              <w:keepNext/>
              <w:ind w:left="151" w:right="66"/>
              <w:jc w:val="left"/>
              <w:rPr>
                <w:sz w:val="20"/>
              </w:rPr>
            </w:pPr>
            <w:r w:rsidRPr="0016603A">
              <w:rPr>
                <w:sz w:val="20"/>
              </w:rPr>
              <w:t>Tegel ellipse both runways</w:t>
            </w:r>
          </w:p>
        </w:tc>
        <w:tc>
          <w:tcPr>
            <w:tcW w:w="1759" w:type="pct"/>
            <w:tcBorders>
              <w:bottom w:val="single" w:sz="4" w:space="0" w:color="A6A6A6" w:themeColor="background1" w:themeShade="A6"/>
            </w:tcBorders>
            <w:vAlign w:val="center"/>
            <w:hideMark/>
          </w:tcPr>
          <w:p w:rsidR="0016603A" w:rsidRPr="0016603A" w:rsidRDefault="0016603A" w:rsidP="003578FD">
            <w:pPr>
              <w:keepNext/>
              <w:ind w:left="157" w:right="113"/>
              <w:jc w:val="left"/>
              <w:rPr>
                <w:sz w:val="20"/>
              </w:rPr>
            </w:pPr>
            <w:r w:rsidRPr="0016603A">
              <w:rPr>
                <w:sz w:val="20"/>
              </w:rPr>
              <w:t>normally very similar noise behavio</w:t>
            </w:r>
            <w:r w:rsidR="003578FD">
              <w:rPr>
                <w:sz w:val="20"/>
              </w:rPr>
              <w:t>u</w:t>
            </w:r>
            <w:r w:rsidRPr="0016603A">
              <w:rPr>
                <w:sz w:val="20"/>
              </w:rPr>
              <w:t>r for both runways.</w:t>
            </w:r>
          </w:p>
        </w:tc>
        <w:tc>
          <w:tcPr>
            <w:tcW w:w="0" w:type="auto"/>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 xml:space="preserve">Tegel ellipse seems to fit most of the cases when replicated twice in this case. Use </w:t>
            </w:r>
            <w:r w:rsidR="003578FD">
              <w:rPr>
                <w:sz w:val="20"/>
              </w:rPr>
              <w:t xml:space="preserve">the </w:t>
            </w:r>
            <w:r w:rsidRPr="0016603A">
              <w:rPr>
                <w:sz w:val="20"/>
              </w:rPr>
              <w:t>length of runways as an indicator of the Tegel ellipse size. Scale accordingly.</w:t>
            </w:r>
          </w:p>
        </w:tc>
      </w:tr>
      <w:tr w:rsidR="0016603A" w:rsidRPr="0016603A" w:rsidTr="003578FD">
        <w:trPr>
          <w:tblCellSpacing w:w="15" w:type="dxa"/>
        </w:trPr>
        <w:tc>
          <w:tcPr>
            <w:tcW w:w="590" w:type="pct"/>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3 runways, 2 parallel, 1 crossing</w:t>
            </w:r>
          </w:p>
        </w:tc>
        <w:tc>
          <w:tcPr>
            <w:tcW w:w="932" w:type="pct"/>
            <w:tcBorders>
              <w:bottom w:val="single" w:sz="4" w:space="0" w:color="A6A6A6" w:themeColor="background1" w:themeShade="A6"/>
            </w:tcBorders>
            <w:vAlign w:val="center"/>
            <w:hideMark/>
          </w:tcPr>
          <w:p w:rsidR="0016603A" w:rsidRPr="0016603A" w:rsidRDefault="0016603A" w:rsidP="003578FD">
            <w:pPr>
              <w:keepNext/>
              <w:ind w:left="151" w:right="66"/>
              <w:jc w:val="left"/>
              <w:rPr>
                <w:sz w:val="20"/>
              </w:rPr>
            </w:pPr>
            <w:r w:rsidRPr="0016603A">
              <w:rPr>
                <w:sz w:val="20"/>
              </w:rPr>
              <w:t>Tegel ellipse parallel runways and 1/3 size Tegel ellipse for crossing runway</w:t>
            </w:r>
          </w:p>
        </w:tc>
        <w:tc>
          <w:tcPr>
            <w:tcW w:w="1759" w:type="pct"/>
            <w:tcBorders>
              <w:bottom w:val="single" w:sz="4" w:space="0" w:color="A6A6A6" w:themeColor="background1" w:themeShade="A6"/>
            </w:tcBorders>
            <w:vAlign w:val="center"/>
            <w:hideMark/>
          </w:tcPr>
          <w:p w:rsidR="0016603A" w:rsidRPr="0016603A" w:rsidRDefault="0016603A" w:rsidP="003578FD">
            <w:pPr>
              <w:keepNext/>
              <w:ind w:left="157" w:right="113"/>
              <w:jc w:val="left"/>
              <w:rPr>
                <w:sz w:val="20"/>
              </w:rPr>
            </w:pPr>
            <w:r w:rsidRPr="0016603A">
              <w:rPr>
                <w:sz w:val="20"/>
              </w:rPr>
              <w:t>In most cases</w:t>
            </w:r>
            <w:r w:rsidR="003578FD">
              <w:rPr>
                <w:sz w:val="20"/>
              </w:rPr>
              <w:t>,</w:t>
            </w:r>
            <w:r w:rsidRPr="0016603A">
              <w:rPr>
                <w:sz w:val="20"/>
              </w:rPr>
              <w:t xml:space="preserve"> the third runway is shorter having less movements being used mainly for local flights or when weather conditions are rough. The proposal is to reduce the Tegel ellipse to 1/3 of its area approximately. In </w:t>
            </w:r>
            <w:proofErr w:type="gramStart"/>
            <w:r w:rsidRPr="0016603A">
              <w:rPr>
                <w:sz w:val="20"/>
              </w:rPr>
              <w:t>general</w:t>
            </w:r>
            <w:proofErr w:type="gramEnd"/>
            <w:r w:rsidRPr="0016603A">
              <w:rPr>
                <w:sz w:val="20"/>
              </w:rPr>
              <w:t xml:space="preserve"> very few movements/year are produced in that runway.</w:t>
            </w:r>
          </w:p>
        </w:tc>
        <w:tc>
          <w:tcPr>
            <w:tcW w:w="0" w:type="auto"/>
            <w:tcBorders>
              <w:bottom w:val="single" w:sz="4" w:space="0" w:color="A6A6A6" w:themeColor="background1" w:themeShade="A6"/>
            </w:tcBorders>
            <w:vAlign w:val="center"/>
            <w:hideMark/>
          </w:tcPr>
          <w:p w:rsidR="0016603A" w:rsidRPr="0016603A" w:rsidRDefault="0016603A" w:rsidP="003578FD">
            <w:pPr>
              <w:keepNext/>
              <w:jc w:val="left"/>
              <w:rPr>
                <w:sz w:val="20"/>
              </w:rPr>
            </w:pPr>
            <w:r w:rsidRPr="0016603A">
              <w:rPr>
                <w:sz w:val="20"/>
              </w:rPr>
              <w:t xml:space="preserve">Use </w:t>
            </w:r>
            <w:r w:rsidR="003578FD">
              <w:rPr>
                <w:sz w:val="20"/>
              </w:rPr>
              <w:t xml:space="preserve">the </w:t>
            </w:r>
            <w:r w:rsidRPr="0016603A">
              <w:rPr>
                <w:sz w:val="20"/>
              </w:rPr>
              <w:t>length of runways as an indicator of the Tegel ellipse size. Scale accordingly.</w:t>
            </w:r>
          </w:p>
        </w:tc>
      </w:tr>
      <w:tr w:rsidR="0016603A" w:rsidRPr="0016603A" w:rsidTr="003578FD">
        <w:trPr>
          <w:tblCellSpacing w:w="15" w:type="dxa"/>
        </w:trPr>
        <w:tc>
          <w:tcPr>
            <w:tcW w:w="590" w:type="pct"/>
            <w:tcBorders>
              <w:bottom w:val="single" w:sz="4" w:space="0" w:color="auto"/>
            </w:tcBorders>
            <w:vAlign w:val="center"/>
            <w:hideMark/>
          </w:tcPr>
          <w:p w:rsidR="0016603A" w:rsidRPr="0016603A" w:rsidRDefault="0016603A" w:rsidP="003578FD">
            <w:pPr>
              <w:keepNext/>
              <w:jc w:val="left"/>
              <w:rPr>
                <w:sz w:val="20"/>
              </w:rPr>
            </w:pPr>
            <w:r w:rsidRPr="0016603A">
              <w:rPr>
                <w:sz w:val="20"/>
              </w:rPr>
              <w:t xml:space="preserve">3 runways (or more) </w:t>
            </w:r>
            <w:proofErr w:type="gramStart"/>
            <w:r w:rsidRPr="0016603A">
              <w:rPr>
                <w:sz w:val="20"/>
              </w:rPr>
              <w:t>other</w:t>
            </w:r>
            <w:proofErr w:type="gramEnd"/>
            <w:r w:rsidRPr="0016603A">
              <w:rPr>
                <w:sz w:val="20"/>
              </w:rPr>
              <w:t xml:space="preserve"> setup</w:t>
            </w:r>
          </w:p>
        </w:tc>
        <w:tc>
          <w:tcPr>
            <w:tcW w:w="932" w:type="pct"/>
            <w:tcBorders>
              <w:bottom w:val="single" w:sz="4" w:space="0" w:color="auto"/>
            </w:tcBorders>
            <w:vAlign w:val="center"/>
            <w:hideMark/>
          </w:tcPr>
          <w:p w:rsidR="0016603A" w:rsidRPr="0016603A" w:rsidRDefault="0016603A" w:rsidP="003578FD">
            <w:pPr>
              <w:keepNext/>
              <w:ind w:left="151" w:right="66"/>
              <w:jc w:val="left"/>
              <w:rPr>
                <w:sz w:val="20"/>
              </w:rPr>
            </w:pPr>
            <w:r w:rsidRPr="0016603A">
              <w:rPr>
                <w:sz w:val="20"/>
              </w:rPr>
              <w:t>Tegel ellipse parallel runways and 1/3 size Tegel ellipse for crossing runway</w:t>
            </w:r>
          </w:p>
        </w:tc>
        <w:tc>
          <w:tcPr>
            <w:tcW w:w="1759" w:type="pct"/>
            <w:tcBorders>
              <w:bottom w:val="single" w:sz="4" w:space="0" w:color="auto"/>
            </w:tcBorders>
            <w:vAlign w:val="center"/>
            <w:hideMark/>
          </w:tcPr>
          <w:p w:rsidR="0016603A" w:rsidRPr="0016603A" w:rsidRDefault="0016603A" w:rsidP="003578FD">
            <w:pPr>
              <w:keepNext/>
              <w:ind w:left="157" w:right="113"/>
              <w:jc w:val="left"/>
              <w:rPr>
                <w:sz w:val="20"/>
              </w:rPr>
            </w:pPr>
            <w:r w:rsidRPr="0016603A">
              <w:rPr>
                <w:sz w:val="20"/>
              </w:rPr>
              <w:t>The approach in this case is to use Tegel ellipse for the larger runways and decrease the ellipse to 1/3 if the runway is smaller.</w:t>
            </w:r>
          </w:p>
        </w:tc>
        <w:tc>
          <w:tcPr>
            <w:tcW w:w="0" w:type="auto"/>
            <w:tcBorders>
              <w:bottom w:val="single" w:sz="4" w:space="0" w:color="auto"/>
            </w:tcBorders>
            <w:vAlign w:val="center"/>
            <w:hideMark/>
          </w:tcPr>
          <w:p w:rsidR="0016603A" w:rsidRPr="0016603A" w:rsidRDefault="0016603A" w:rsidP="003578FD">
            <w:pPr>
              <w:keepNext/>
              <w:jc w:val="left"/>
              <w:rPr>
                <w:sz w:val="20"/>
              </w:rPr>
            </w:pPr>
            <w:r w:rsidRPr="0016603A">
              <w:rPr>
                <w:sz w:val="20"/>
              </w:rPr>
              <w:t xml:space="preserve">Use </w:t>
            </w:r>
            <w:r w:rsidR="003578FD">
              <w:rPr>
                <w:sz w:val="20"/>
              </w:rPr>
              <w:t xml:space="preserve">the </w:t>
            </w:r>
            <w:r w:rsidRPr="0016603A">
              <w:rPr>
                <w:sz w:val="20"/>
              </w:rPr>
              <w:t>length of runways as an indicator of the Tegel ellipse size. Scale accordingly.</w:t>
            </w:r>
          </w:p>
        </w:tc>
      </w:tr>
    </w:tbl>
    <w:p w:rsidR="0016603A" w:rsidRPr="0016603A" w:rsidRDefault="0016603A" w:rsidP="0016603A">
      <w:pPr>
        <w:ind w:left="360"/>
        <w:rPr>
          <w:i/>
          <w:iCs/>
        </w:rPr>
      </w:pPr>
    </w:p>
    <w:p w:rsidR="0016603A" w:rsidRPr="0016603A" w:rsidRDefault="00D23DD5" w:rsidP="0016603A">
      <w:pPr>
        <w:pStyle w:val="Ttol3"/>
        <w:rPr>
          <w:shd w:val="clear" w:color="auto" w:fill="FFFFFF"/>
          <w:lang w:eastAsia="en-GB"/>
        </w:rPr>
      </w:pPr>
      <w:bookmarkStart w:id="78" w:name="_Toc64915447"/>
      <w:r w:rsidRPr="0016603A">
        <w:rPr>
          <w:shd w:val="clear" w:color="auto" w:fill="FFFFFF"/>
          <w:lang w:eastAsia="en-GB"/>
        </w:rPr>
        <w:t>Detailed</w:t>
      </w:r>
      <w:r w:rsidR="0016603A" w:rsidRPr="0016603A">
        <w:rPr>
          <w:shd w:val="clear" w:color="auto" w:fill="FFFFFF"/>
          <w:lang w:eastAsia="en-GB"/>
        </w:rPr>
        <w:t xml:space="preserve"> description of the methodology</w:t>
      </w:r>
      <w:bookmarkEnd w:id="78"/>
    </w:p>
    <w:p w:rsidR="0016603A" w:rsidRPr="0016603A" w:rsidRDefault="0016603A" w:rsidP="0016603A">
      <w:r w:rsidRPr="0016603A">
        <w:t xml:space="preserve">The methodology </w:t>
      </w:r>
      <w:r w:rsidR="00D23DD5" w:rsidRPr="0016603A">
        <w:t>could</w:t>
      </w:r>
      <w:r w:rsidRPr="0016603A">
        <w:t xml:space="preserve"> d be described as follows:</w:t>
      </w:r>
    </w:p>
    <w:p w:rsidR="0016603A" w:rsidRPr="0016603A" w:rsidRDefault="0016603A" w:rsidP="0016603A">
      <w:pPr>
        <w:pStyle w:val="Brodtekst"/>
        <w:numPr>
          <w:ilvl w:val="0"/>
          <w:numId w:val="34"/>
        </w:numPr>
        <w:spacing w:after="0"/>
        <w:rPr>
          <w:lang w:val="en-GB"/>
        </w:rPr>
      </w:pPr>
      <w:r w:rsidRPr="0016603A">
        <w:rPr>
          <w:lang w:val="en-GB"/>
        </w:rPr>
        <w:t>copy model contour map delineation into a new feature</w:t>
      </w:r>
    </w:p>
    <w:p w:rsidR="0016603A" w:rsidRPr="0016603A" w:rsidRDefault="0016603A" w:rsidP="0016603A">
      <w:pPr>
        <w:pStyle w:val="Brodtekst"/>
        <w:numPr>
          <w:ilvl w:val="0"/>
          <w:numId w:val="34"/>
        </w:numPr>
        <w:spacing w:after="0"/>
        <w:rPr>
          <w:lang w:val="en-GB"/>
        </w:rPr>
      </w:pPr>
      <w:r w:rsidRPr="0016603A">
        <w:rPr>
          <w:lang w:val="en-GB"/>
        </w:rPr>
        <w:t xml:space="preserve">move the central vertex into the central part of the runway and replicate it to all the airports being </w:t>
      </w:r>
      <w:r w:rsidR="00D23DD5" w:rsidRPr="0016603A">
        <w:rPr>
          <w:lang w:val="en-GB"/>
        </w:rPr>
        <w:t>analysed</w:t>
      </w:r>
    </w:p>
    <w:p w:rsidR="0016603A" w:rsidRPr="0016603A" w:rsidRDefault="0016603A" w:rsidP="0016603A">
      <w:pPr>
        <w:pStyle w:val="Brodtekst"/>
        <w:numPr>
          <w:ilvl w:val="0"/>
          <w:numId w:val="34"/>
        </w:numPr>
        <w:spacing w:after="0"/>
        <w:rPr>
          <w:lang w:val="en-GB"/>
        </w:rPr>
      </w:pPr>
      <w:r w:rsidRPr="0016603A">
        <w:rPr>
          <w:lang w:val="en-GB"/>
        </w:rPr>
        <w:t>rotate the delineation so it fits the orientation of the runway</w:t>
      </w:r>
    </w:p>
    <w:p w:rsidR="0016603A" w:rsidRPr="0016603A" w:rsidRDefault="0016603A" w:rsidP="0016603A">
      <w:pPr>
        <w:pStyle w:val="Brodtekst"/>
        <w:numPr>
          <w:ilvl w:val="0"/>
          <w:numId w:val="34"/>
        </w:numPr>
        <w:spacing w:after="0"/>
        <w:rPr>
          <w:lang w:val="en-GB"/>
        </w:rPr>
      </w:pPr>
      <w:r w:rsidRPr="0016603A">
        <w:rPr>
          <w:lang w:val="en-GB"/>
        </w:rPr>
        <w:t>scale delineation into 1/3 of the model for secondary runways generally with less traffic</w:t>
      </w:r>
    </w:p>
    <w:p w:rsidR="0016603A" w:rsidRPr="0016603A" w:rsidRDefault="0016603A" w:rsidP="0016603A">
      <w:pPr>
        <w:pStyle w:val="Brodtekst"/>
        <w:numPr>
          <w:ilvl w:val="0"/>
          <w:numId w:val="34"/>
        </w:numPr>
        <w:spacing w:after="0"/>
        <w:rPr>
          <w:lang w:val="en-GB"/>
        </w:rPr>
      </w:pPr>
      <w:r w:rsidRPr="0016603A">
        <w:rPr>
          <w:lang w:val="en-GB"/>
        </w:rPr>
        <w:t>dissolve delineations into one single area. Only in the case of more than 1 runway</w:t>
      </w:r>
    </w:p>
    <w:p w:rsidR="0016603A" w:rsidRPr="0016603A" w:rsidRDefault="0016603A" w:rsidP="0016603A">
      <w:pPr>
        <w:pStyle w:val="Brodtekst"/>
        <w:numPr>
          <w:ilvl w:val="0"/>
          <w:numId w:val="34"/>
        </w:numPr>
        <w:spacing w:after="0"/>
        <w:rPr>
          <w:lang w:val="en-GB"/>
        </w:rPr>
      </w:pPr>
      <w:r w:rsidRPr="0016603A">
        <w:rPr>
          <w:lang w:val="en-GB"/>
        </w:rPr>
        <w:t>calculate area by hectares for all airports and all areas, reported contours and generated contours for gap filling</w:t>
      </w:r>
    </w:p>
    <w:p w:rsidR="0016603A" w:rsidRPr="0016603A" w:rsidRDefault="0016603A" w:rsidP="0016603A">
      <w:pPr>
        <w:pStyle w:val="Brodtekst"/>
        <w:numPr>
          <w:ilvl w:val="0"/>
          <w:numId w:val="34"/>
        </w:numPr>
        <w:spacing w:after="0"/>
        <w:rPr>
          <w:lang w:val="en-GB"/>
        </w:rPr>
      </w:pPr>
      <w:r w:rsidRPr="0016603A">
        <w:rPr>
          <w:lang w:val="en-GB"/>
        </w:rPr>
        <w:t>use identity to print the agglomeration border into the model delineation so the areas are separated into inside or outside agglomeration</w:t>
      </w:r>
    </w:p>
    <w:p w:rsidR="0016603A" w:rsidRPr="0016603A" w:rsidRDefault="0016603A" w:rsidP="0016603A">
      <w:pPr>
        <w:pStyle w:val="Brodtekst"/>
        <w:numPr>
          <w:ilvl w:val="0"/>
          <w:numId w:val="34"/>
        </w:numPr>
        <w:spacing w:after="0"/>
        <w:rPr>
          <w:lang w:val="en-GB"/>
        </w:rPr>
      </w:pPr>
      <w:r w:rsidRPr="0016603A">
        <w:rPr>
          <w:lang w:val="en-GB"/>
        </w:rPr>
        <w:lastRenderedPageBreak/>
        <w:t xml:space="preserve">to calculate the population exposed use </w:t>
      </w:r>
      <w:r w:rsidR="00EA587E">
        <w:rPr>
          <w:lang w:val="en-GB"/>
        </w:rPr>
        <w:t>“</w:t>
      </w:r>
      <w:r w:rsidRPr="0016603A">
        <w:rPr>
          <w:lang w:val="en-GB"/>
        </w:rPr>
        <w:t>extract by mask</w:t>
      </w:r>
      <w:r w:rsidR="00EA587E">
        <w:rPr>
          <w:lang w:val="en-GB"/>
        </w:rPr>
        <w:t>”</w:t>
      </w:r>
      <w:r w:rsidRPr="0016603A">
        <w:rPr>
          <w:lang w:val="en-GB"/>
        </w:rPr>
        <w:t xml:space="preserve"> tool and select the working zone as the mask and the population raster as the data to extract</w:t>
      </w:r>
    </w:p>
    <w:p w:rsidR="0016603A" w:rsidRPr="0016603A" w:rsidRDefault="0016603A" w:rsidP="0016603A">
      <w:pPr>
        <w:pStyle w:val="Brodtekst"/>
        <w:numPr>
          <w:ilvl w:val="0"/>
          <w:numId w:val="34"/>
        </w:numPr>
        <w:spacing w:after="0"/>
        <w:rPr>
          <w:lang w:val="en-GB"/>
        </w:rPr>
      </w:pPr>
      <w:r w:rsidRPr="0016603A">
        <w:rPr>
          <w:lang w:val="en-GB"/>
        </w:rPr>
        <w:t xml:space="preserve">convert the output raster of population exposed into integer values with the </w:t>
      </w:r>
      <w:r w:rsidR="00EA587E">
        <w:rPr>
          <w:lang w:val="en-GB"/>
        </w:rPr>
        <w:t>“</w:t>
      </w:r>
      <w:r w:rsidRPr="0016603A">
        <w:rPr>
          <w:lang w:val="en-GB"/>
        </w:rPr>
        <w:t>int</w:t>
      </w:r>
      <w:r w:rsidR="00EA587E">
        <w:rPr>
          <w:lang w:val="en-GB"/>
        </w:rPr>
        <w:t>”</w:t>
      </w:r>
      <w:r w:rsidRPr="0016603A">
        <w:rPr>
          <w:lang w:val="en-GB"/>
        </w:rPr>
        <w:t xml:space="preserve"> tool</w:t>
      </w:r>
    </w:p>
    <w:p w:rsidR="0016603A" w:rsidRPr="0016603A" w:rsidRDefault="0016603A" w:rsidP="0016603A">
      <w:pPr>
        <w:pStyle w:val="Brodtekst"/>
        <w:numPr>
          <w:ilvl w:val="0"/>
          <w:numId w:val="34"/>
        </w:numPr>
        <w:spacing w:after="0"/>
        <w:rPr>
          <w:lang w:val="en-GB"/>
        </w:rPr>
      </w:pPr>
      <w:r w:rsidRPr="0016603A">
        <w:rPr>
          <w:lang w:val="en-GB"/>
        </w:rPr>
        <w:t>sum the values of population for each specific raster zone</w:t>
      </w:r>
    </w:p>
    <w:p w:rsidR="0016603A" w:rsidRPr="0016603A" w:rsidRDefault="0016603A" w:rsidP="0016603A"/>
    <w:p w:rsidR="0016603A" w:rsidRPr="0016603A" w:rsidRDefault="0016603A" w:rsidP="0016603A"/>
    <w:p w:rsidR="0016603A" w:rsidRPr="0016603A" w:rsidRDefault="0016603A" w:rsidP="0016603A">
      <w:r w:rsidRPr="0016603A">
        <w:rPr>
          <w:i/>
          <w:iCs/>
        </w:rPr>
        <w:t>Maps to compare reported contours and generated contours for gap filling:</w:t>
      </w:r>
    </w:p>
    <w:p w:rsidR="0016603A" w:rsidRPr="0016603A" w:rsidRDefault="0016603A" w:rsidP="0016603A"/>
    <w:p w:rsidR="0016603A" w:rsidRPr="0016603A" w:rsidRDefault="0016603A" w:rsidP="0016603A">
      <w:r w:rsidRPr="0016603A">
        <w:t>Arcmap file:</w:t>
      </w:r>
    </w:p>
    <w:p w:rsidR="0016603A" w:rsidRPr="0016603A" w:rsidRDefault="0016603A" w:rsidP="0016603A">
      <w:r w:rsidRPr="0016603A">
        <w:t>S:\Common workspace\Noise\2020\Mairports\Testing_01.mxd</w:t>
      </w:r>
    </w:p>
    <w:p w:rsidR="0016603A" w:rsidRPr="0016603A" w:rsidRDefault="0016603A" w:rsidP="0016603A"/>
    <w:p w:rsidR="0016603A" w:rsidRPr="0016603A" w:rsidRDefault="0016603A" w:rsidP="0016603A">
      <w:r w:rsidRPr="0016603A">
        <w:t>Images:</w:t>
      </w:r>
    </w:p>
    <w:p w:rsidR="0016603A" w:rsidRPr="0016603A" w:rsidRDefault="0016603A" w:rsidP="0016603A">
      <w:r w:rsidRPr="0016603A">
        <w:t>S:\Common workspace\Noise\2020\Mairports\img</w:t>
      </w:r>
    </w:p>
    <w:p w:rsidR="0016603A" w:rsidRPr="0016603A" w:rsidRDefault="0016603A" w:rsidP="0016603A"/>
    <w:p w:rsidR="0016603A" w:rsidRPr="0016603A" w:rsidRDefault="0016603A" w:rsidP="0016603A">
      <w:pPr>
        <w:pStyle w:val="Ttol3"/>
        <w:rPr>
          <w:shd w:val="clear" w:color="auto" w:fill="FFFFFF"/>
          <w:lang w:eastAsia="en-GB"/>
        </w:rPr>
      </w:pPr>
      <w:bookmarkStart w:id="79" w:name="_Toc64915448"/>
      <w:r w:rsidRPr="0016603A">
        <w:rPr>
          <w:shd w:val="clear" w:color="auto" w:fill="FFFFFF"/>
          <w:lang w:eastAsia="en-GB"/>
        </w:rPr>
        <w:t>Outcome of the test</w:t>
      </w:r>
      <w:bookmarkEnd w:id="79"/>
    </w:p>
    <w:p w:rsidR="0016603A" w:rsidRPr="0016603A" w:rsidRDefault="0016603A" w:rsidP="0016603A">
      <w:r w:rsidRPr="0016603A">
        <w:fldChar w:fldCharType="begin"/>
      </w:r>
      <w:r w:rsidRPr="0016603A">
        <w:instrText xml:space="preserve"> REF _Ref59186171 \h </w:instrText>
      </w:r>
      <w:r w:rsidRPr="0016603A">
        <w:fldChar w:fldCharType="separate"/>
      </w:r>
      <w:r w:rsidR="005A3207" w:rsidRPr="0016603A">
        <w:t xml:space="preserve">Table </w:t>
      </w:r>
      <w:r w:rsidR="005A3207">
        <w:rPr>
          <w:noProof/>
        </w:rPr>
        <w:t>13</w:t>
      </w:r>
      <w:r w:rsidRPr="0016603A">
        <w:fldChar w:fldCharType="end"/>
      </w:r>
      <w:r w:rsidRPr="0016603A">
        <w:t xml:space="preserve"> provides an overview of the result of two methodologies </w:t>
      </w:r>
      <w:proofErr w:type="gramStart"/>
      <w:r w:rsidRPr="0016603A">
        <w:t>to  estimate</w:t>
      </w:r>
      <w:proofErr w:type="gramEnd"/>
      <w:r w:rsidRPr="0016603A">
        <w:t xml:space="preserve"> people exposed to noise from major airports when this information has not been reported:</w:t>
      </w:r>
    </w:p>
    <w:p w:rsidR="0016603A" w:rsidRPr="0016603A" w:rsidRDefault="0016603A" w:rsidP="0016603A">
      <w:pPr>
        <w:pStyle w:val="Brodtekst"/>
        <w:numPr>
          <w:ilvl w:val="0"/>
          <w:numId w:val="34"/>
        </w:numPr>
        <w:spacing w:after="0"/>
        <w:rPr>
          <w:lang w:val="en-GB"/>
        </w:rPr>
      </w:pPr>
      <w:r w:rsidRPr="0016603A">
        <w:rPr>
          <w:lang w:val="en-GB"/>
        </w:rPr>
        <w:t>Using a European average with the reported data</w:t>
      </w:r>
    </w:p>
    <w:p w:rsidR="0016603A" w:rsidRPr="0016603A" w:rsidRDefault="0016603A" w:rsidP="0016603A">
      <w:pPr>
        <w:pStyle w:val="Brodtekst"/>
        <w:numPr>
          <w:ilvl w:val="0"/>
          <w:numId w:val="34"/>
        </w:numPr>
        <w:spacing w:after="0"/>
        <w:rPr>
          <w:lang w:val="en-GB"/>
        </w:rPr>
      </w:pPr>
      <w:r w:rsidRPr="0016603A">
        <w:rPr>
          <w:lang w:val="en-GB"/>
        </w:rPr>
        <w:t xml:space="preserve">Delineating the </w:t>
      </w:r>
      <w:r w:rsidR="00D23DD5" w:rsidRPr="0016603A">
        <w:rPr>
          <w:lang w:val="en-GB"/>
        </w:rPr>
        <w:t>noise</w:t>
      </w:r>
      <w:r w:rsidRPr="0016603A">
        <w:rPr>
          <w:lang w:val="en-GB"/>
        </w:rPr>
        <w:t xml:space="preserve"> </w:t>
      </w:r>
      <w:r w:rsidRPr="0016603A">
        <w:rPr>
          <w:sz w:val="20"/>
          <w:lang w:val="en-GB"/>
        </w:rPr>
        <w:t>contour for L</w:t>
      </w:r>
      <w:r w:rsidRPr="0016603A">
        <w:rPr>
          <w:sz w:val="20"/>
          <w:vertAlign w:val="subscript"/>
          <w:lang w:val="en-GB"/>
        </w:rPr>
        <w:t>den</w:t>
      </w:r>
      <w:r w:rsidRPr="0016603A">
        <w:rPr>
          <w:sz w:val="20"/>
          <w:lang w:val="en-GB"/>
        </w:rPr>
        <w:t xml:space="preserve"> 55 dB, </w:t>
      </w:r>
      <w:r w:rsidRPr="0016603A">
        <w:rPr>
          <w:lang w:val="en-GB"/>
        </w:rPr>
        <w:t xml:space="preserve">and calculate the </w:t>
      </w:r>
      <w:r w:rsidR="00D23DD5" w:rsidRPr="0016603A">
        <w:rPr>
          <w:lang w:val="en-GB"/>
        </w:rPr>
        <w:t>population</w:t>
      </w:r>
      <w:r w:rsidRPr="0016603A">
        <w:rPr>
          <w:lang w:val="en-GB"/>
        </w:rPr>
        <w:t xml:space="preserve"> </w:t>
      </w:r>
      <w:r w:rsidR="00D23DD5" w:rsidRPr="0016603A">
        <w:rPr>
          <w:lang w:val="en-GB"/>
        </w:rPr>
        <w:t>inside</w:t>
      </w:r>
      <w:r w:rsidRPr="0016603A">
        <w:rPr>
          <w:sz w:val="20"/>
          <w:lang w:val="en-GB"/>
        </w:rPr>
        <w:t>.</w:t>
      </w:r>
    </w:p>
    <w:p w:rsidR="00D23DD5" w:rsidRDefault="00D23DD5" w:rsidP="0016603A">
      <w:pPr>
        <w:pStyle w:val="Brodtekst"/>
        <w:rPr>
          <w:lang w:val="en-GB"/>
        </w:rPr>
      </w:pPr>
    </w:p>
    <w:p w:rsidR="0016603A" w:rsidRPr="0016603A" w:rsidRDefault="0016603A" w:rsidP="0016603A">
      <w:pPr>
        <w:pStyle w:val="Brodtekst"/>
        <w:rPr>
          <w:lang w:val="en-GB"/>
        </w:rPr>
      </w:pPr>
      <w:r w:rsidRPr="0016603A">
        <w:rPr>
          <w:lang w:val="en-GB"/>
        </w:rPr>
        <w:t>As can be seen</w:t>
      </w:r>
      <w:r w:rsidR="003578FD">
        <w:rPr>
          <w:lang w:val="en-GB"/>
        </w:rPr>
        <w:t>,</w:t>
      </w:r>
      <w:r w:rsidRPr="0016603A">
        <w:rPr>
          <w:lang w:val="en-GB"/>
        </w:rPr>
        <w:t xml:space="preserve"> the gap filling with the European average is less </w:t>
      </w:r>
      <w:r w:rsidR="00D23DD5" w:rsidRPr="0016603A">
        <w:rPr>
          <w:lang w:val="en-GB"/>
        </w:rPr>
        <w:t>accurate</w:t>
      </w:r>
      <w:r w:rsidRPr="0016603A">
        <w:rPr>
          <w:lang w:val="en-GB"/>
        </w:rPr>
        <w:t xml:space="preserve"> but has higher precision, while the outcome of delineating the noise contour is the opposite: it is very accurate, although three times less </w:t>
      </w:r>
      <w:r w:rsidR="00D23DD5" w:rsidRPr="0016603A">
        <w:rPr>
          <w:lang w:val="en-GB"/>
        </w:rPr>
        <w:t>precise</w:t>
      </w:r>
      <w:r w:rsidRPr="0016603A">
        <w:rPr>
          <w:lang w:val="en-GB"/>
        </w:rPr>
        <w:t xml:space="preserve">. The implication on the final values can </w:t>
      </w:r>
      <w:r w:rsidR="003578FD">
        <w:rPr>
          <w:lang w:val="en-GB"/>
        </w:rPr>
        <w:t>also be seen</w:t>
      </w:r>
      <w:r w:rsidRPr="0016603A">
        <w:rPr>
          <w:lang w:val="en-GB"/>
        </w:rPr>
        <w:t xml:space="preserve"> in </w:t>
      </w:r>
      <w:r w:rsidRPr="0016603A">
        <w:rPr>
          <w:lang w:val="en-GB"/>
        </w:rPr>
        <w:fldChar w:fldCharType="begin"/>
      </w:r>
      <w:r w:rsidRPr="0016603A">
        <w:rPr>
          <w:lang w:val="en-GB"/>
        </w:rPr>
        <w:instrText xml:space="preserve"> REF _Ref59186916 \h </w:instrText>
      </w:r>
      <w:r w:rsidRPr="0016603A">
        <w:rPr>
          <w:lang w:val="en-GB"/>
        </w:rPr>
      </w:r>
      <w:r w:rsidRPr="0016603A">
        <w:rPr>
          <w:lang w:val="en-GB"/>
        </w:rPr>
        <w:fldChar w:fldCharType="separate"/>
      </w:r>
      <w:r w:rsidR="005A3207" w:rsidRPr="0016603A">
        <w:t xml:space="preserve">Figure </w:t>
      </w:r>
      <w:r w:rsidR="005A3207">
        <w:rPr>
          <w:noProof/>
        </w:rPr>
        <w:t>13</w:t>
      </w:r>
      <w:r w:rsidRPr="0016603A">
        <w:rPr>
          <w:lang w:val="en-GB"/>
        </w:rPr>
        <w:fldChar w:fldCharType="end"/>
      </w:r>
      <w:r w:rsidRPr="0016603A">
        <w:rPr>
          <w:lang w:val="en-GB"/>
        </w:rPr>
        <w:t>. In that case</w:t>
      </w:r>
      <w:r w:rsidR="003578FD">
        <w:rPr>
          <w:lang w:val="en-GB"/>
        </w:rPr>
        <w:t>,</w:t>
      </w:r>
      <w:r w:rsidRPr="0016603A">
        <w:rPr>
          <w:lang w:val="en-GB"/>
        </w:rPr>
        <w:t xml:space="preserve"> it seems that is </w:t>
      </w:r>
      <w:r w:rsidR="00D23DD5" w:rsidRPr="0016603A">
        <w:rPr>
          <w:lang w:val="en-GB"/>
        </w:rPr>
        <w:t>preferable</w:t>
      </w:r>
      <w:r w:rsidRPr="0016603A">
        <w:rPr>
          <w:lang w:val="en-GB"/>
        </w:rPr>
        <w:t xml:space="preserve"> a more accurate estimation (closer to the reality) with a reasonable </w:t>
      </w:r>
      <w:r w:rsidR="00D23DD5" w:rsidRPr="0016603A">
        <w:rPr>
          <w:lang w:val="en-GB"/>
        </w:rPr>
        <w:t>precision</w:t>
      </w:r>
      <w:r w:rsidRPr="0016603A">
        <w:rPr>
          <w:lang w:val="en-GB"/>
        </w:rPr>
        <w:t xml:space="preserve"> of 7%, which means that real value </w:t>
      </w:r>
      <w:r w:rsidR="00D23DD5" w:rsidRPr="0016603A">
        <w:rPr>
          <w:lang w:val="en-GB"/>
        </w:rPr>
        <w:t>will</w:t>
      </w:r>
      <w:r w:rsidRPr="0016603A">
        <w:rPr>
          <w:lang w:val="en-GB"/>
        </w:rPr>
        <w:t xml:space="preserve"> be </w:t>
      </w:r>
      <w:r w:rsidRPr="0016603A">
        <w:rPr>
          <w:rFonts w:cs="Calibri"/>
          <w:lang w:val="en-GB"/>
        </w:rPr>
        <w:t>±</w:t>
      </w:r>
      <w:r w:rsidRPr="0016603A">
        <w:rPr>
          <w:lang w:val="en-GB"/>
        </w:rPr>
        <w:t xml:space="preserve"> 20.000 people.</w:t>
      </w:r>
    </w:p>
    <w:p w:rsidR="0016603A" w:rsidRPr="0016603A" w:rsidRDefault="0016603A" w:rsidP="0020686A">
      <w:pPr>
        <w:pStyle w:val="Llegenda"/>
      </w:pPr>
      <w:bookmarkStart w:id="80" w:name="_Ref59186171"/>
      <w:r w:rsidRPr="0016603A">
        <w:t xml:space="preserve">Table </w:t>
      </w:r>
      <w:r w:rsidR="00E251FE">
        <w:fldChar w:fldCharType="begin"/>
      </w:r>
      <w:r w:rsidR="00E251FE">
        <w:instrText xml:space="preserve"> SEQ Table \* ARAB</w:instrText>
      </w:r>
      <w:r w:rsidR="00E251FE">
        <w:instrText xml:space="preserve">IC </w:instrText>
      </w:r>
      <w:r w:rsidR="00E251FE">
        <w:fldChar w:fldCharType="separate"/>
      </w:r>
      <w:r w:rsidR="003873DD">
        <w:rPr>
          <w:noProof/>
        </w:rPr>
        <w:t>14</w:t>
      </w:r>
      <w:r w:rsidR="00E251FE">
        <w:rPr>
          <w:noProof/>
        </w:rPr>
        <w:fldChar w:fldCharType="end"/>
      </w:r>
      <w:bookmarkEnd w:id="80"/>
      <w:r w:rsidRPr="0016603A">
        <w:t>. Accuracy and precision of the two tested methodologies to gap fill population exposed to major airports outside agglomerations. Precision values provided as number of people exposed are illustrative and valid for a reported value of 284.000 people exposed (9 major airports).</w:t>
      </w:r>
    </w:p>
    <w:tbl>
      <w:tblPr>
        <w:tblStyle w:val="Taulaambquadrcula"/>
        <w:tblW w:w="0" w:type="auto"/>
        <w:tblLook w:val="04A0" w:firstRow="1" w:lastRow="0" w:firstColumn="1" w:lastColumn="0" w:noHBand="0" w:noVBand="1"/>
      </w:tblPr>
      <w:tblGrid>
        <w:gridCol w:w="2086"/>
        <w:gridCol w:w="3448"/>
        <w:gridCol w:w="1668"/>
        <w:gridCol w:w="971"/>
        <w:gridCol w:w="888"/>
      </w:tblGrid>
      <w:tr w:rsidR="00D23DD5" w:rsidRPr="002E5D8C" w:rsidTr="00A55583">
        <w:tc>
          <w:tcPr>
            <w:tcW w:w="2086" w:type="dxa"/>
            <w:vMerge w:val="restart"/>
          </w:tcPr>
          <w:p w:rsidR="00D23DD5" w:rsidRPr="002E5D8C" w:rsidRDefault="00D23DD5" w:rsidP="00A55583">
            <w:pPr>
              <w:rPr>
                <w:b/>
                <w:sz w:val="20"/>
              </w:rPr>
            </w:pPr>
            <w:r w:rsidRPr="002E5D8C">
              <w:rPr>
                <w:b/>
                <w:sz w:val="20"/>
              </w:rPr>
              <w:t>Methodology</w:t>
            </w:r>
          </w:p>
        </w:tc>
        <w:tc>
          <w:tcPr>
            <w:tcW w:w="3448" w:type="dxa"/>
            <w:vMerge w:val="restart"/>
          </w:tcPr>
          <w:p w:rsidR="00D23DD5" w:rsidRPr="002E5D8C" w:rsidRDefault="00D23DD5" w:rsidP="00A55583">
            <w:pPr>
              <w:rPr>
                <w:b/>
                <w:sz w:val="20"/>
              </w:rPr>
            </w:pPr>
            <w:r w:rsidRPr="002E5D8C">
              <w:rPr>
                <w:b/>
                <w:sz w:val="20"/>
              </w:rPr>
              <w:t>Description</w:t>
            </w:r>
          </w:p>
        </w:tc>
        <w:tc>
          <w:tcPr>
            <w:tcW w:w="1668" w:type="dxa"/>
            <w:vMerge w:val="restart"/>
            <w:tcBorders>
              <w:right w:val="single" w:sz="4" w:space="0" w:color="A6A6A6" w:themeColor="background1" w:themeShade="A6"/>
            </w:tcBorders>
          </w:tcPr>
          <w:p w:rsidR="00D23DD5" w:rsidRPr="002E5D8C" w:rsidRDefault="00D23DD5" w:rsidP="00A55583">
            <w:pPr>
              <w:rPr>
                <w:b/>
                <w:sz w:val="20"/>
              </w:rPr>
            </w:pPr>
            <w:r w:rsidRPr="002E5D8C">
              <w:rPr>
                <w:b/>
                <w:sz w:val="20"/>
              </w:rPr>
              <w:t>Accuracy</w:t>
            </w:r>
          </w:p>
        </w:tc>
        <w:tc>
          <w:tcPr>
            <w:tcW w:w="1859" w:type="dxa"/>
            <w:gridSpan w:val="2"/>
            <w:tcBorders>
              <w:left w:val="single" w:sz="4" w:space="0" w:color="A6A6A6" w:themeColor="background1" w:themeShade="A6"/>
              <w:bottom w:val="nil"/>
            </w:tcBorders>
          </w:tcPr>
          <w:p w:rsidR="00D23DD5" w:rsidRPr="002E5D8C" w:rsidRDefault="00D23DD5" w:rsidP="00A55583">
            <w:pPr>
              <w:jc w:val="center"/>
              <w:rPr>
                <w:b/>
                <w:sz w:val="20"/>
              </w:rPr>
            </w:pPr>
            <w:r w:rsidRPr="002E5D8C">
              <w:rPr>
                <w:b/>
                <w:sz w:val="20"/>
              </w:rPr>
              <w:t>Precision</w:t>
            </w:r>
          </w:p>
        </w:tc>
      </w:tr>
      <w:tr w:rsidR="00D23DD5" w:rsidRPr="002E5D8C" w:rsidTr="00A55583">
        <w:tc>
          <w:tcPr>
            <w:tcW w:w="2086" w:type="dxa"/>
            <w:vMerge/>
          </w:tcPr>
          <w:p w:rsidR="00D23DD5" w:rsidRPr="002E5D8C" w:rsidRDefault="00D23DD5" w:rsidP="00A55583">
            <w:pPr>
              <w:rPr>
                <w:b/>
                <w:sz w:val="20"/>
              </w:rPr>
            </w:pPr>
          </w:p>
        </w:tc>
        <w:tc>
          <w:tcPr>
            <w:tcW w:w="3448" w:type="dxa"/>
            <w:vMerge/>
          </w:tcPr>
          <w:p w:rsidR="00D23DD5" w:rsidRPr="002E5D8C" w:rsidRDefault="00D23DD5" w:rsidP="00A55583">
            <w:pPr>
              <w:rPr>
                <w:b/>
                <w:sz w:val="20"/>
              </w:rPr>
            </w:pPr>
          </w:p>
        </w:tc>
        <w:tc>
          <w:tcPr>
            <w:tcW w:w="1668" w:type="dxa"/>
            <w:vMerge/>
            <w:tcBorders>
              <w:bottom w:val="single" w:sz="4" w:space="0" w:color="A6A6A6" w:themeColor="background1" w:themeShade="A6"/>
              <w:right w:val="single" w:sz="4" w:space="0" w:color="A6A6A6" w:themeColor="background1" w:themeShade="A6"/>
            </w:tcBorders>
          </w:tcPr>
          <w:p w:rsidR="00D23DD5" w:rsidRPr="002E5D8C" w:rsidRDefault="00D23DD5" w:rsidP="00A55583">
            <w:pPr>
              <w:rPr>
                <w:b/>
                <w:sz w:val="20"/>
              </w:rPr>
            </w:pPr>
          </w:p>
        </w:tc>
        <w:tc>
          <w:tcPr>
            <w:tcW w:w="97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D23DD5" w:rsidRPr="00B4370D" w:rsidRDefault="00D23DD5" w:rsidP="00A55583">
            <w:pPr>
              <w:jc w:val="center"/>
              <w:rPr>
                <w:sz w:val="18"/>
                <w:szCs w:val="18"/>
              </w:rPr>
            </w:pPr>
            <w:r w:rsidRPr="00B4370D">
              <w:rPr>
                <w:sz w:val="18"/>
                <w:szCs w:val="18"/>
              </w:rPr>
              <w:t>%</w:t>
            </w:r>
          </w:p>
        </w:tc>
        <w:tc>
          <w:tcPr>
            <w:tcW w:w="888" w:type="dxa"/>
            <w:tcBorders>
              <w:top w:val="nil"/>
              <w:left w:val="single" w:sz="4" w:space="0" w:color="A6A6A6" w:themeColor="background1" w:themeShade="A6"/>
              <w:bottom w:val="single" w:sz="4" w:space="0" w:color="A6A6A6" w:themeColor="background1" w:themeShade="A6"/>
            </w:tcBorders>
          </w:tcPr>
          <w:p w:rsidR="00D23DD5" w:rsidRPr="00B4370D" w:rsidRDefault="00D23DD5" w:rsidP="00A55583">
            <w:pPr>
              <w:jc w:val="center"/>
              <w:rPr>
                <w:sz w:val="18"/>
                <w:szCs w:val="18"/>
              </w:rPr>
            </w:pPr>
            <w:r w:rsidRPr="00B4370D">
              <w:rPr>
                <w:sz w:val="18"/>
                <w:szCs w:val="18"/>
              </w:rPr>
              <w:t>People exposed</w:t>
            </w:r>
          </w:p>
        </w:tc>
      </w:tr>
      <w:tr w:rsidR="00D23DD5" w:rsidRPr="002E5D8C" w:rsidTr="00A55583">
        <w:tc>
          <w:tcPr>
            <w:tcW w:w="2086" w:type="dxa"/>
          </w:tcPr>
          <w:p w:rsidR="00D23DD5" w:rsidRPr="002E5D8C" w:rsidRDefault="00D23DD5" w:rsidP="00A55583">
            <w:pPr>
              <w:rPr>
                <w:sz w:val="20"/>
              </w:rPr>
            </w:pPr>
            <w:r w:rsidRPr="002E5D8C">
              <w:rPr>
                <w:sz w:val="20"/>
              </w:rPr>
              <w:t>European average</w:t>
            </w:r>
          </w:p>
        </w:tc>
        <w:tc>
          <w:tcPr>
            <w:tcW w:w="3448" w:type="dxa"/>
          </w:tcPr>
          <w:p w:rsidR="00D23DD5" w:rsidRPr="002E5D8C" w:rsidRDefault="00D23DD5" w:rsidP="00A55583">
            <w:pPr>
              <w:jc w:val="left"/>
              <w:rPr>
                <w:sz w:val="20"/>
              </w:rPr>
            </w:pPr>
            <w:r w:rsidRPr="002E5D8C">
              <w:rPr>
                <w:sz w:val="20"/>
              </w:rPr>
              <w:t xml:space="preserve">Very easy to apply. Just calculate the average ratio </w:t>
            </w:r>
            <w:r>
              <w:rPr>
                <w:sz w:val="20"/>
              </w:rPr>
              <w:t xml:space="preserve">of </w:t>
            </w:r>
            <w:r w:rsidRPr="002E5D8C">
              <w:rPr>
                <w:sz w:val="20"/>
              </w:rPr>
              <w:t>change between two periods</w:t>
            </w:r>
          </w:p>
        </w:tc>
        <w:tc>
          <w:tcPr>
            <w:tcW w:w="1668" w:type="dxa"/>
            <w:tcBorders>
              <w:right w:val="single" w:sz="4" w:space="0" w:color="A6A6A6" w:themeColor="background1" w:themeShade="A6"/>
            </w:tcBorders>
            <w:vAlign w:val="center"/>
          </w:tcPr>
          <w:p w:rsidR="00D23DD5" w:rsidRPr="002E5D8C" w:rsidRDefault="00D23DD5" w:rsidP="00A55583">
            <w:pPr>
              <w:jc w:val="center"/>
              <w:rPr>
                <w:sz w:val="20"/>
              </w:rPr>
            </w:pPr>
            <w:r w:rsidRPr="002E5D8C">
              <w:rPr>
                <w:sz w:val="20"/>
              </w:rPr>
              <w:t>29%</w:t>
            </w:r>
          </w:p>
        </w:tc>
        <w:tc>
          <w:tcPr>
            <w:tcW w:w="971" w:type="dxa"/>
            <w:tcBorders>
              <w:left w:val="single" w:sz="4" w:space="0" w:color="A6A6A6" w:themeColor="background1" w:themeShade="A6"/>
              <w:right w:val="single" w:sz="4" w:space="0" w:color="A6A6A6" w:themeColor="background1" w:themeShade="A6"/>
            </w:tcBorders>
            <w:vAlign w:val="center"/>
          </w:tcPr>
          <w:p w:rsidR="00D23DD5" w:rsidRPr="002E5D8C" w:rsidRDefault="00D23DD5" w:rsidP="00A55583">
            <w:pPr>
              <w:jc w:val="center"/>
              <w:rPr>
                <w:sz w:val="20"/>
              </w:rPr>
            </w:pPr>
            <w:r w:rsidRPr="002E5D8C">
              <w:rPr>
                <w:sz w:val="20"/>
              </w:rPr>
              <w:t>2,2%</w:t>
            </w:r>
          </w:p>
        </w:tc>
        <w:tc>
          <w:tcPr>
            <w:tcW w:w="888" w:type="dxa"/>
            <w:tcBorders>
              <w:left w:val="single" w:sz="4" w:space="0" w:color="A6A6A6" w:themeColor="background1" w:themeShade="A6"/>
            </w:tcBorders>
            <w:vAlign w:val="center"/>
          </w:tcPr>
          <w:p w:rsidR="00D23DD5" w:rsidRPr="002E5D8C" w:rsidRDefault="00D23DD5" w:rsidP="00A55583">
            <w:pPr>
              <w:ind w:left="55"/>
              <w:jc w:val="center"/>
              <w:rPr>
                <w:sz w:val="20"/>
              </w:rPr>
            </w:pPr>
            <w:r w:rsidRPr="002E5D8C">
              <w:rPr>
                <w:sz w:val="20"/>
              </w:rPr>
              <w:t>4.500</w:t>
            </w:r>
          </w:p>
        </w:tc>
      </w:tr>
      <w:tr w:rsidR="00D23DD5" w:rsidRPr="002E5D8C" w:rsidTr="00A55583">
        <w:tc>
          <w:tcPr>
            <w:tcW w:w="2086" w:type="dxa"/>
          </w:tcPr>
          <w:p w:rsidR="00D23DD5" w:rsidRPr="002E5D8C" w:rsidRDefault="00D23DD5" w:rsidP="00A55583">
            <w:pPr>
              <w:jc w:val="left"/>
              <w:rPr>
                <w:sz w:val="20"/>
              </w:rPr>
            </w:pPr>
            <w:r w:rsidRPr="002E5D8C">
              <w:rPr>
                <w:sz w:val="20"/>
              </w:rPr>
              <w:t>Delineation of the contour for L</w:t>
            </w:r>
            <w:r w:rsidRPr="002E5D8C">
              <w:rPr>
                <w:sz w:val="20"/>
                <w:vertAlign w:val="subscript"/>
              </w:rPr>
              <w:t>den</w:t>
            </w:r>
            <w:r w:rsidRPr="002E5D8C">
              <w:rPr>
                <w:sz w:val="20"/>
              </w:rPr>
              <w:t xml:space="preserve"> 55 dB</w:t>
            </w:r>
          </w:p>
        </w:tc>
        <w:tc>
          <w:tcPr>
            <w:tcW w:w="3448" w:type="dxa"/>
          </w:tcPr>
          <w:p w:rsidR="00D23DD5" w:rsidRPr="002E5D8C" w:rsidRDefault="00D23DD5" w:rsidP="00A55583">
            <w:pPr>
              <w:jc w:val="left"/>
              <w:rPr>
                <w:sz w:val="20"/>
              </w:rPr>
            </w:pPr>
            <w:r w:rsidRPr="002E5D8C">
              <w:rPr>
                <w:sz w:val="20"/>
              </w:rPr>
              <w:t>Calculation intensive. Needs to identify the runaways, delineate the contour, exclude the area inside the agglomeration, and attribute the population.</w:t>
            </w:r>
          </w:p>
        </w:tc>
        <w:tc>
          <w:tcPr>
            <w:tcW w:w="1668" w:type="dxa"/>
            <w:tcBorders>
              <w:right w:val="single" w:sz="4" w:space="0" w:color="A6A6A6" w:themeColor="background1" w:themeShade="A6"/>
            </w:tcBorders>
            <w:vAlign w:val="center"/>
          </w:tcPr>
          <w:p w:rsidR="00D23DD5" w:rsidRPr="002E5D8C" w:rsidRDefault="00D23DD5" w:rsidP="00A55583">
            <w:pPr>
              <w:jc w:val="center"/>
              <w:rPr>
                <w:sz w:val="20"/>
              </w:rPr>
            </w:pPr>
            <w:r w:rsidRPr="002E5D8C">
              <w:rPr>
                <w:sz w:val="20"/>
              </w:rPr>
              <w:t>2,3%</w:t>
            </w:r>
          </w:p>
        </w:tc>
        <w:tc>
          <w:tcPr>
            <w:tcW w:w="971" w:type="dxa"/>
            <w:tcBorders>
              <w:left w:val="single" w:sz="4" w:space="0" w:color="A6A6A6" w:themeColor="background1" w:themeShade="A6"/>
              <w:right w:val="single" w:sz="4" w:space="0" w:color="A6A6A6" w:themeColor="background1" w:themeShade="A6"/>
            </w:tcBorders>
            <w:vAlign w:val="center"/>
          </w:tcPr>
          <w:p w:rsidR="00D23DD5" w:rsidRPr="002E5D8C" w:rsidRDefault="00D23DD5" w:rsidP="00A55583">
            <w:pPr>
              <w:jc w:val="center"/>
              <w:rPr>
                <w:sz w:val="20"/>
              </w:rPr>
            </w:pPr>
            <w:r w:rsidRPr="002E5D8C">
              <w:rPr>
                <w:sz w:val="20"/>
              </w:rPr>
              <w:t>6,9%</w:t>
            </w:r>
          </w:p>
        </w:tc>
        <w:tc>
          <w:tcPr>
            <w:tcW w:w="888" w:type="dxa"/>
            <w:tcBorders>
              <w:left w:val="single" w:sz="4" w:space="0" w:color="A6A6A6" w:themeColor="background1" w:themeShade="A6"/>
            </w:tcBorders>
            <w:vAlign w:val="center"/>
          </w:tcPr>
          <w:p w:rsidR="00D23DD5" w:rsidRPr="002E5D8C" w:rsidRDefault="00D23DD5" w:rsidP="00A55583">
            <w:pPr>
              <w:jc w:val="center"/>
              <w:rPr>
                <w:sz w:val="20"/>
              </w:rPr>
            </w:pPr>
            <w:r w:rsidRPr="002E5D8C">
              <w:rPr>
                <w:sz w:val="20"/>
              </w:rPr>
              <w:t>20.000</w:t>
            </w:r>
          </w:p>
        </w:tc>
      </w:tr>
    </w:tbl>
    <w:p w:rsidR="0016603A" w:rsidRDefault="0016603A" w:rsidP="0016603A"/>
    <w:p w:rsidR="003578FD" w:rsidRDefault="003578FD" w:rsidP="0016603A"/>
    <w:p w:rsidR="003578FD" w:rsidRDefault="003578FD" w:rsidP="0016603A"/>
    <w:p w:rsidR="003578FD" w:rsidRDefault="003578FD" w:rsidP="0016603A"/>
    <w:p w:rsidR="003578FD" w:rsidRDefault="003578FD" w:rsidP="0016603A"/>
    <w:p w:rsidR="003578FD" w:rsidRDefault="003578FD" w:rsidP="0016603A"/>
    <w:p w:rsidR="003578FD" w:rsidRPr="0016603A" w:rsidRDefault="003578FD" w:rsidP="0016603A"/>
    <w:p w:rsidR="0016603A" w:rsidRPr="0016603A" w:rsidRDefault="0016603A" w:rsidP="0020686A">
      <w:pPr>
        <w:pStyle w:val="Llegenda"/>
      </w:pPr>
      <w:bookmarkStart w:id="81" w:name="_Ref59186916"/>
      <w:r w:rsidRPr="0016603A">
        <w:lastRenderedPageBreak/>
        <w:t xml:space="preserve">Figure </w:t>
      </w:r>
      <w:r w:rsidR="00E251FE">
        <w:fldChar w:fldCharType="begin"/>
      </w:r>
      <w:r w:rsidR="00E251FE">
        <w:instrText xml:space="preserve"> SEQ Figure \* ARABIC </w:instrText>
      </w:r>
      <w:r w:rsidR="00E251FE">
        <w:fldChar w:fldCharType="separate"/>
      </w:r>
      <w:r w:rsidR="00F033FE">
        <w:rPr>
          <w:noProof/>
        </w:rPr>
        <w:t>13</w:t>
      </w:r>
      <w:r w:rsidR="00E251FE">
        <w:rPr>
          <w:noProof/>
        </w:rPr>
        <w:fldChar w:fldCharType="end"/>
      </w:r>
      <w:bookmarkEnd w:id="81"/>
      <w:r w:rsidRPr="0016603A">
        <w:t>. Reported and estimated values for people exposed to noise from 9 major airports (L</w:t>
      </w:r>
      <w:r w:rsidRPr="0016603A">
        <w:rPr>
          <w:vertAlign w:val="subscript"/>
        </w:rPr>
        <w:t>den</w:t>
      </w:r>
      <w:r w:rsidRPr="0016603A">
        <w:t xml:space="preserve"> </w:t>
      </w:r>
      <w:r w:rsidRPr="0016603A">
        <w:rPr>
          <w:rFonts w:cs="Calibri"/>
        </w:rPr>
        <w:t>≥</w:t>
      </w:r>
      <w:r w:rsidRPr="0016603A">
        <w:t xml:space="preserve"> 55 dB). Reported, reported data. Estimated contour, people exposed to noise has been estimated by delineating an approximated contour band. European average, people exposed has been estimated by applying to the data from the previous reporting cycle the European average of change of population exposed.</w:t>
      </w:r>
    </w:p>
    <w:p w:rsidR="0016603A" w:rsidRDefault="0016603A" w:rsidP="003578FD">
      <w:pPr>
        <w:keepNext/>
        <w:spacing w:before="120"/>
        <w:jc w:val="center"/>
        <w:rPr>
          <w:u w:val="single"/>
        </w:rPr>
      </w:pPr>
      <w:r w:rsidRPr="0016603A">
        <w:rPr>
          <w:noProof/>
        </w:rPr>
        <w:drawing>
          <wp:inline distT="0" distB="0" distL="0" distR="0" wp14:anchorId="2C0508A3" wp14:editId="58292696">
            <wp:extent cx="3000375" cy="2823567"/>
            <wp:effectExtent l="0" t="0" r="0" b="0"/>
            <wp:docPr id="186"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5412" cy="2847129"/>
                    </a:xfrm>
                    <a:prstGeom prst="rect">
                      <a:avLst/>
                    </a:prstGeom>
                  </pic:spPr>
                </pic:pic>
              </a:graphicData>
            </a:graphic>
          </wp:inline>
        </w:drawing>
      </w:r>
    </w:p>
    <w:p w:rsidR="00F033FE" w:rsidRDefault="00F033FE" w:rsidP="003578FD">
      <w:pPr>
        <w:keepNext/>
        <w:spacing w:before="120"/>
        <w:jc w:val="center"/>
        <w:rPr>
          <w:u w:val="single"/>
        </w:rPr>
      </w:pPr>
    </w:p>
    <w:p w:rsidR="00F033FE" w:rsidRDefault="00F033FE" w:rsidP="00F033FE">
      <w:pPr>
        <w:pStyle w:val="Ttol2"/>
      </w:pPr>
      <w:r>
        <w:t>Summary of the proposed methodology</w:t>
      </w:r>
    </w:p>
    <w:p w:rsidR="00F033FE" w:rsidRDefault="00F033FE" w:rsidP="00F033FE">
      <w:pPr>
        <w:jc w:val="left"/>
      </w:pPr>
      <w:r>
        <w:t xml:space="preserve">The approach described in the previous sections is summarised in </w:t>
      </w:r>
      <w:r>
        <w:fldChar w:fldCharType="begin"/>
      </w:r>
      <w:r>
        <w:instrText xml:space="preserve"> REF _Ref64915522 \h </w:instrText>
      </w:r>
      <w:r>
        <w:fldChar w:fldCharType="separate"/>
      </w:r>
      <w:r>
        <w:t xml:space="preserve">Figure </w:t>
      </w:r>
      <w:r>
        <w:rPr>
          <w:noProof/>
        </w:rPr>
        <w:t>14</w:t>
      </w:r>
      <w:r>
        <w:fldChar w:fldCharType="end"/>
      </w:r>
      <w:r>
        <w:t>. In that case, we don’t consider to use data from the last reporting period since it produces a higher error.</w:t>
      </w:r>
    </w:p>
    <w:p w:rsidR="00F033FE" w:rsidRDefault="00F033FE" w:rsidP="00F033FE">
      <w:pPr>
        <w:jc w:val="left"/>
      </w:pPr>
    </w:p>
    <w:p w:rsidR="00F033FE" w:rsidRDefault="00F033FE" w:rsidP="00F033FE">
      <w:pPr>
        <w:jc w:val="left"/>
      </w:pPr>
      <w:r>
        <w:t>In summary, when data not reported:</w:t>
      </w:r>
    </w:p>
    <w:p w:rsidR="00F033FE" w:rsidRDefault="00F033FE" w:rsidP="00F033FE">
      <w:pPr>
        <w:pStyle w:val="Pargrafdellista"/>
        <w:numPr>
          <w:ilvl w:val="0"/>
          <w:numId w:val="43"/>
        </w:numPr>
        <w:jc w:val="left"/>
      </w:pPr>
      <w:r>
        <w:t>If noise contours are provided, cross them with the population grid and calculate the population exposed.</w:t>
      </w:r>
    </w:p>
    <w:p w:rsidR="00F033FE" w:rsidRDefault="00F033FE" w:rsidP="00F033FE">
      <w:pPr>
        <w:pStyle w:val="Pargrafdellista"/>
        <w:numPr>
          <w:ilvl w:val="0"/>
          <w:numId w:val="43"/>
        </w:numPr>
        <w:jc w:val="left"/>
      </w:pPr>
      <w:r>
        <w:t>If contours are not provided, delineate the contour based on the reference contour (see section5.2.3), and then cross with the population grid.</w:t>
      </w: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jc w:val="left"/>
      </w:pPr>
    </w:p>
    <w:p w:rsidR="00F033FE" w:rsidRDefault="00F033FE" w:rsidP="00F033FE">
      <w:pPr>
        <w:pStyle w:val="Llegenda"/>
      </w:pPr>
      <w:bookmarkStart w:id="82" w:name="_Ref64915522"/>
      <w:r>
        <w:lastRenderedPageBreak/>
        <w:t xml:space="preserve">Figure </w:t>
      </w:r>
      <w:r w:rsidR="00E251FE">
        <w:fldChar w:fldCharType="begin"/>
      </w:r>
      <w:r w:rsidR="00E251FE">
        <w:instrText xml:space="preserve"> SEQ Figure \* ARABIC </w:instrText>
      </w:r>
      <w:r w:rsidR="00E251FE">
        <w:fldChar w:fldCharType="separate"/>
      </w:r>
      <w:r>
        <w:rPr>
          <w:noProof/>
        </w:rPr>
        <w:t>14</w:t>
      </w:r>
      <w:r w:rsidR="00E251FE">
        <w:rPr>
          <w:noProof/>
        </w:rPr>
        <w:fldChar w:fldCharType="end"/>
      </w:r>
      <w:bookmarkEnd w:id="82"/>
      <w:r>
        <w:t xml:space="preserve">. </w:t>
      </w:r>
      <w:r w:rsidRPr="0016603A">
        <w:t xml:space="preserve">Overview of the process for estimating the population exposed to </w:t>
      </w:r>
      <w:r>
        <w:t xml:space="preserve">noise from major airports </w:t>
      </w:r>
      <w:r w:rsidRPr="0016603A">
        <w:t>when data is not available.</w:t>
      </w:r>
    </w:p>
    <w:p w:rsidR="00F033FE" w:rsidRDefault="00F033FE" w:rsidP="00F033FE">
      <w:pPr>
        <w:pStyle w:val="Brodtekst"/>
        <w:rPr>
          <w:lang w:val="en-GB"/>
        </w:rPr>
      </w:pPr>
    </w:p>
    <w:p w:rsidR="00F033FE" w:rsidRPr="00F033FE" w:rsidRDefault="00F033FE" w:rsidP="00F033FE">
      <w:pPr>
        <w:pStyle w:val="Brodtekst"/>
        <w:rPr>
          <w:lang w:val="en-GB"/>
        </w:rPr>
      </w:pPr>
      <w:r>
        <w:rPr>
          <w:noProof/>
          <w:lang w:val="en-GB"/>
        </w:rPr>
        <w:drawing>
          <wp:anchor distT="0" distB="0" distL="114300" distR="114300" simplePos="0" relativeHeight="251715584" behindDoc="1" locked="0" layoutInCell="1" allowOverlap="1" wp14:anchorId="7CE8B6A5">
            <wp:simplePos x="0" y="0"/>
            <wp:positionH relativeFrom="column">
              <wp:posOffset>4445</wp:posOffset>
            </wp:positionH>
            <wp:positionV relativeFrom="paragraph">
              <wp:posOffset>2540</wp:posOffset>
            </wp:positionV>
            <wp:extent cx="5463969" cy="5323205"/>
            <wp:effectExtent l="0" t="0" r="0" b="0"/>
            <wp:wrapNone/>
            <wp:docPr id="57" name="Imat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3969" cy="5323205"/>
                    </a:xfrm>
                    <a:prstGeom prst="rect">
                      <a:avLst/>
                    </a:prstGeom>
                    <a:noFill/>
                  </pic:spPr>
                </pic:pic>
              </a:graphicData>
            </a:graphic>
          </wp:anchor>
        </w:drawing>
      </w:r>
    </w:p>
    <w:p w:rsidR="00F033FE" w:rsidRDefault="00F033FE" w:rsidP="00F033FE">
      <w:pPr>
        <w:sectPr w:rsidR="00F033FE" w:rsidSect="00F033FE">
          <w:pgSz w:w="11907" w:h="16840" w:code="9"/>
          <w:pgMar w:top="1440" w:right="1418" w:bottom="1440" w:left="1418" w:header="720" w:footer="720" w:gutter="0"/>
          <w:paperSrc w:first="7" w:other="7"/>
          <w:cols w:space="720"/>
          <w:docGrid w:linePitch="299"/>
        </w:sectPr>
      </w:pPr>
    </w:p>
    <w:p w:rsidR="0016603A" w:rsidRPr="0016603A" w:rsidRDefault="0016603A" w:rsidP="00D23DD5">
      <w:pPr>
        <w:pStyle w:val="Ttol1"/>
      </w:pPr>
      <w:bookmarkStart w:id="83" w:name="_Toc64915449"/>
      <w:r w:rsidRPr="0016603A">
        <w:lastRenderedPageBreak/>
        <w:t>Conclusions</w:t>
      </w:r>
      <w:bookmarkEnd w:id="83"/>
    </w:p>
    <w:p w:rsidR="0016603A" w:rsidRPr="0016603A" w:rsidRDefault="0016603A" w:rsidP="0016603A">
      <w:r w:rsidRPr="0016603A">
        <w:t>This report provides some improvements on gap filling that could be implemented in the next reporting of END data:</w:t>
      </w:r>
    </w:p>
    <w:p w:rsidR="0016603A" w:rsidRPr="0016603A" w:rsidRDefault="0016603A" w:rsidP="0016603A"/>
    <w:p w:rsidR="0016603A" w:rsidRPr="0016603A" w:rsidRDefault="0016603A" w:rsidP="0016603A">
      <w:pPr>
        <w:pStyle w:val="Brodtekst"/>
        <w:numPr>
          <w:ilvl w:val="0"/>
          <w:numId w:val="34"/>
        </w:numPr>
        <w:spacing w:after="0"/>
        <w:rPr>
          <w:lang w:val="en-GB"/>
        </w:rPr>
      </w:pPr>
      <w:r w:rsidRPr="0016603A">
        <w:rPr>
          <w:lang w:val="en-GB"/>
        </w:rPr>
        <w:t xml:space="preserve">The selection of the best fit of regression has been </w:t>
      </w:r>
      <w:r w:rsidR="00D23DD5" w:rsidRPr="0016603A">
        <w:rPr>
          <w:lang w:val="en-GB"/>
        </w:rPr>
        <w:t>systematised</w:t>
      </w:r>
      <w:r w:rsidRPr="0016603A">
        <w:rPr>
          <w:lang w:val="en-GB"/>
        </w:rPr>
        <w:t xml:space="preserve"> and can be replicated with the R script developed in this task. It also provides the results with the corresponding confidence interval, by integrating the propagation of errors as consequence of several steps involved in the final calculation. This is </w:t>
      </w:r>
      <w:r w:rsidR="00D23DD5" w:rsidRPr="0016603A">
        <w:rPr>
          <w:lang w:val="en-GB"/>
        </w:rPr>
        <w:t>relevant</w:t>
      </w:r>
      <w:r w:rsidRPr="0016603A">
        <w:rPr>
          <w:lang w:val="en-GB"/>
        </w:rPr>
        <w:t xml:space="preserve"> since this process may be very tedious without proper design of the workflow. It also </w:t>
      </w:r>
      <w:proofErr w:type="gramStart"/>
      <w:r w:rsidRPr="0016603A">
        <w:rPr>
          <w:lang w:val="en-GB"/>
        </w:rPr>
        <w:t>facilitate</w:t>
      </w:r>
      <w:proofErr w:type="gramEnd"/>
      <w:r w:rsidRPr="0016603A">
        <w:rPr>
          <w:lang w:val="en-GB"/>
        </w:rPr>
        <w:t xml:space="preserve"> to complete the workflow on the same environment without the need to change between applications. </w:t>
      </w:r>
    </w:p>
    <w:p w:rsidR="0016603A" w:rsidRPr="0016603A" w:rsidRDefault="0016603A" w:rsidP="0016603A">
      <w:pPr>
        <w:pStyle w:val="Brodtekst"/>
        <w:numPr>
          <w:ilvl w:val="0"/>
          <w:numId w:val="34"/>
        </w:numPr>
        <w:spacing w:after="0"/>
        <w:rPr>
          <w:lang w:val="en-GB"/>
        </w:rPr>
      </w:pPr>
      <w:r w:rsidRPr="0016603A">
        <w:rPr>
          <w:lang w:val="en-GB"/>
        </w:rPr>
        <w:t>The error of applying European averages has been calculated, being able to assess its accuracy.</w:t>
      </w:r>
    </w:p>
    <w:p w:rsidR="0016603A" w:rsidRPr="0016603A" w:rsidRDefault="0016603A" w:rsidP="0016603A">
      <w:pPr>
        <w:pStyle w:val="Brodtekst"/>
        <w:numPr>
          <w:ilvl w:val="0"/>
          <w:numId w:val="34"/>
        </w:numPr>
        <w:spacing w:after="0"/>
        <w:rPr>
          <w:lang w:val="en-GB"/>
        </w:rPr>
      </w:pPr>
      <w:r w:rsidRPr="0016603A">
        <w:rPr>
          <w:lang w:val="en-GB"/>
        </w:rPr>
        <w:t xml:space="preserve">The proposed method for major airports improves the estimate of the people exposed, at the cost of a more intensive processing. </w:t>
      </w:r>
    </w:p>
    <w:p w:rsidR="0016603A" w:rsidRPr="0016603A" w:rsidRDefault="0016603A" w:rsidP="0016603A">
      <w:pPr>
        <w:jc w:val="left"/>
        <w:rPr>
          <w:rFonts w:ascii="Arial" w:hAnsi="Arial" w:cs="Arial"/>
          <w:b/>
          <w:bCs/>
          <w:kern w:val="32"/>
          <w:sz w:val="40"/>
          <w:szCs w:val="40"/>
        </w:rPr>
      </w:pPr>
      <w:r w:rsidRPr="0016603A">
        <w:br w:type="page"/>
      </w:r>
    </w:p>
    <w:p w:rsidR="0016603A" w:rsidRPr="0016603A" w:rsidRDefault="0016603A" w:rsidP="0016603A">
      <w:pPr>
        <w:pStyle w:val="Ttol1"/>
        <w:numPr>
          <w:ilvl w:val="0"/>
          <w:numId w:val="0"/>
        </w:numPr>
        <w:ind w:left="425" w:hanging="425"/>
      </w:pPr>
      <w:bookmarkStart w:id="84" w:name="_Toc5871175"/>
      <w:bookmarkStart w:id="85" w:name="_Toc59185696"/>
      <w:bookmarkStart w:id="86" w:name="_Toc64915450"/>
      <w:r w:rsidRPr="0016603A">
        <w:lastRenderedPageBreak/>
        <w:t>References</w:t>
      </w:r>
      <w:bookmarkEnd w:id="84"/>
      <w:bookmarkEnd w:id="85"/>
      <w:bookmarkEnd w:id="86"/>
    </w:p>
    <w:p w:rsidR="0016603A" w:rsidRPr="0016603A" w:rsidRDefault="0016603A" w:rsidP="0016603A">
      <w:pPr>
        <w:jc w:val="left"/>
      </w:pPr>
    </w:p>
    <w:p w:rsidR="0016603A" w:rsidRPr="0016603A" w:rsidRDefault="0016603A" w:rsidP="0016603A">
      <w:pPr>
        <w:jc w:val="left"/>
      </w:pPr>
      <w:r w:rsidRPr="0016603A">
        <w:t xml:space="preserve">Fons, J., Sáinz, M., Blanes, N., Houthuijs, D. 2015. Methodological proposal to interpolate a complete coverage on noise exposure at EU level. ETC/ACM Working paper. </w:t>
      </w:r>
    </w:p>
    <w:p w:rsidR="0016603A" w:rsidRPr="0016603A" w:rsidRDefault="0016603A" w:rsidP="0016603A">
      <w:pPr>
        <w:jc w:val="left"/>
      </w:pPr>
    </w:p>
    <w:p w:rsidR="0016603A" w:rsidRPr="0016603A" w:rsidRDefault="0016603A" w:rsidP="0016603A">
      <w:pPr>
        <w:jc w:val="left"/>
      </w:pPr>
      <w:r w:rsidRPr="0016603A">
        <w:t>Fons, J., Blanes, N., Ramos, M., 2017. END gap filling data 2012: outcomes’ evaluation. Comparison between gap filled data results in 2016 and 2017. ETC/ATM Working paper.</w:t>
      </w:r>
    </w:p>
    <w:p w:rsidR="0016603A" w:rsidRPr="0016603A" w:rsidRDefault="0016603A" w:rsidP="0016603A">
      <w:pPr>
        <w:jc w:val="left"/>
      </w:pPr>
    </w:p>
    <w:p w:rsidR="0016603A" w:rsidRPr="0016603A" w:rsidRDefault="0016603A" w:rsidP="0016603A">
      <w:pPr>
        <w:jc w:val="left"/>
      </w:pPr>
      <w:r w:rsidRPr="0016603A">
        <w:t>Jones, N., 2013. Forecasting ENDRM DF4_8 data to 2020, 2030 and 2050. Extrium P058.</w:t>
      </w:r>
    </w:p>
    <w:p w:rsidR="0016603A" w:rsidRPr="0016603A" w:rsidRDefault="0016603A" w:rsidP="0016603A">
      <w:pPr>
        <w:jc w:val="left"/>
      </w:pPr>
    </w:p>
    <w:p w:rsidR="0016603A" w:rsidRPr="005360C0" w:rsidRDefault="0016603A" w:rsidP="0016603A">
      <w:r w:rsidRPr="0016603A">
        <w:t xml:space="preserve">Snee, 1977. Validation of regression models: Methods and Examples. </w:t>
      </w:r>
      <w:r w:rsidRPr="005360C0">
        <w:t>Technometrics, 19(4): 422.</w:t>
      </w:r>
    </w:p>
    <w:p w:rsidR="0016603A" w:rsidRPr="005360C0" w:rsidRDefault="0016603A" w:rsidP="0016603A"/>
    <w:p w:rsidR="0016603A" w:rsidRPr="0016603A" w:rsidRDefault="0016603A" w:rsidP="008966DE">
      <w:pPr>
        <w:jc w:val="left"/>
      </w:pPr>
      <w:r w:rsidRPr="0016603A">
        <w:br w:type="page"/>
      </w:r>
    </w:p>
    <w:p w:rsidR="0016603A" w:rsidRPr="0016603A" w:rsidRDefault="0016603A" w:rsidP="0016603A">
      <w:pPr>
        <w:pStyle w:val="Ttol1"/>
        <w:numPr>
          <w:ilvl w:val="0"/>
          <w:numId w:val="0"/>
        </w:numPr>
        <w:ind w:left="425" w:hanging="425"/>
      </w:pPr>
      <w:bookmarkStart w:id="87" w:name="_Toc59185697"/>
      <w:bookmarkStart w:id="88" w:name="_Toc64915451"/>
      <w:r w:rsidRPr="0016603A">
        <w:lastRenderedPageBreak/>
        <w:t>Annex I</w:t>
      </w:r>
      <w:bookmarkEnd w:id="87"/>
      <w:r w:rsidR="00D23DD5">
        <w:t>. Summary of statistics</w:t>
      </w:r>
      <w:bookmarkEnd w:id="88"/>
    </w:p>
    <w:p w:rsidR="0016603A" w:rsidRPr="0016603A" w:rsidRDefault="0016603A" w:rsidP="0016603A">
      <w:r w:rsidRPr="0016603A">
        <w:t>Summary of statistics of the regression between people exposed to noise from roads inside agglomerations (</w:t>
      </w:r>
      <w:proofErr w:type="gramStart"/>
      <w:r w:rsidRPr="0016603A">
        <w:t>L</w:t>
      </w:r>
      <w:r w:rsidRPr="0016603A">
        <w:rPr>
          <w:vertAlign w:val="subscript"/>
        </w:rPr>
        <w:t xml:space="preserve">den </w:t>
      </w:r>
      <w:r w:rsidRPr="0016603A">
        <w:t xml:space="preserve"> &gt;</w:t>
      </w:r>
      <w:proofErr w:type="gramEnd"/>
      <w:r w:rsidRPr="0016603A">
        <w:t>= 55 dB) and Number of inhabitants (see section 1.1.2.4 Validation).</w:t>
      </w:r>
    </w:p>
    <w:p w:rsidR="0016603A" w:rsidRPr="0016603A" w:rsidRDefault="0016603A" w:rsidP="0016603A"/>
    <w:p w:rsidR="0016603A" w:rsidRPr="0016603A" w:rsidRDefault="0016603A" w:rsidP="0016603A"/>
    <w:p w:rsidR="0016603A" w:rsidRPr="0016603A" w:rsidRDefault="0016603A" w:rsidP="0016603A">
      <w:pPr>
        <w:rPr>
          <w:b/>
        </w:rPr>
      </w:pPr>
      <w:r w:rsidRPr="0016603A">
        <w:rPr>
          <w:b/>
        </w:rPr>
        <w:t>Model 1. Lineal</w:t>
      </w:r>
    </w:p>
    <w:p w:rsidR="0016603A" w:rsidRPr="0016603A" w:rsidRDefault="0016603A" w:rsidP="0016603A">
      <w:pPr>
        <w:rPr>
          <w:b/>
        </w:rPr>
      </w:pPr>
    </w:p>
    <w:p w:rsidR="0016603A" w:rsidRPr="0016603A" w:rsidRDefault="0016603A" w:rsidP="0016603A">
      <w:r w:rsidRPr="0016603A">
        <w:rPr>
          <w:noProof/>
        </w:rPr>
        <w:drawing>
          <wp:inline distT="0" distB="0" distL="0" distR="0" wp14:anchorId="3DBA2C5F" wp14:editId="2A451739">
            <wp:extent cx="4822166" cy="2044378"/>
            <wp:effectExtent l="0" t="0" r="0" b="0"/>
            <wp:docPr id="187"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24884" cy="2045530"/>
                    </a:xfrm>
                    <a:prstGeom prst="rect">
                      <a:avLst/>
                    </a:prstGeom>
                  </pic:spPr>
                </pic:pic>
              </a:graphicData>
            </a:graphic>
          </wp:inline>
        </w:drawing>
      </w:r>
    </w:p>
    <w:p w:rsidR="0016603A" w:rsidRPr="0016603A" w:rsidRDefault="0016603A" w:rsidP="0016603A"/>
    <w:p w:rsidR="0016603A" w:rsidRPr="0016603A" w:rsidRDefault="0016603A" w:rsidP="0016603A">
      <w:pPr>
        <w:rPr>
          <w:b/>
        </w:rPr>
      </w:pPr>
      <w:r w:rsidRPr="0016603A">
        <w:rPr>
          <w:b/>
        </w:rPr>
        <w:t>Model 2. Polynomial (2)</w:t>
      </w:r>
    </w:p>
    <w:p w:rsidR="0016603A" w:rsidRPr="0016603A" w:rsidRDefault="0016603A" w:rsidP="0016603A">
      <w:r w:rsidRPr="0016603A">
        <w:rPr>
          <w:noProof/>
        </w:rPr>
        <w:drawing>
          <wp:inline distT="0" distB="0" distL="0" distR="0" wp14:anchorId="3798AFF6" wp14:editId="77A34A6E">
            <wp:extent cx="4942936" cy="2526768"/>
            <wp:effectExtent l="0" t="0" r="0" b="6985"/>
            <wp:docPr id="188" name="Imat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9177" cy="2535070"/>
                    </a:xfrm>
                    <a:prstGeom prst="rect">
                      <a:avLst/>
                    </a:prstGeom>
                  </pic:spPr>
                </pic:pic>
              </a:graphicData>
            </a:graphic>
          </wp:inline>
        </w:drawing>
      </w:r>
    </w:p>
    <w:p w:rsidR="0016603A" w:rsidRPr="0016603A" w:rsidRDefault="0016603A" w:rsidP="0016603A"/>
    <w:p w:rsidR="0016603A" w:rsidRPr="0016603A" w:rsidRDefault="0016603A" w:rsidP="0016603A">
      <w:pPr>
        <w:keepNext/>
        <w:rPr>
          <w:b/>
        </w:rPr>
      </w:pPr>
      <w:r w:rsidRPr="0016603A">
        <w:rPr>
          <w:b/>
        </w:rPr>
        <w:t>Model 3. Log-log</w:t>
      </w:r>
    </w:p>
    <w:p w:rsidR="0016603A" w:rsidRPr="0016603A" w:rsidRDefault="0016603A" w:rsidP="0016603A">
      <w:pPr>
        <w:rPr>
          <w:b/>
        </w:rPr>
      </w:pPr>
      <w:r w:rsidRPr="0016603A">
        <w:rPr>
          <w:noProof/>
        </w:rPr>
        <w:drawing>
          <wp:inline distT="0" distB="0" distL="0" distR="0" wp14:anchorId="4E6B448A" wp14:editId="04312F3D">
            <wp:extent cx="4942840" cy="1837613"/>
            <wp:effectExtent l="0" t="0" r="0" b="0"/>
            <wp:docPr id="189"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80164" cy="1851489"/>
                    </a:xfrm>
                    <a:prstGeom prst="rect">
                      <a:avLst/>
                    </a:prstGeom>
                  </pic:spPr>
                </pic:pic>
              </a:graphicData>
            </a:graphic>
          </wp:inline>
        </w:drawing>
      </w:r>
    </w:p>
    <w:p w:rsidR="003873DD" w:rsidRDefault="003873DD" w:rsidP="0016603A">
      <w:pPr>
        <w:jc w:val="left"/>
        <w:sectPr w:rsidR="003873DD" w:rsidSect="00F033FE">
          <w:pgSz w:w="11907" w:h="16840" w:code="9"/>
          <w:pgMar w:top="1440" w:right="1418" w:bottom="1440" w:left="1418" w:header="720" w:footer="720" w:gutter="0"/>
          <w:paperSrc w:first="7" w:other="7"/>
          <w:cols w:space="720"/>
        </w:sectPr>
      </w:pPr>
    </w:p>
    <w:p w:rsidR="0016603A" w:rsidRPr="0016603A" w:rsidRDefault="0016603A" w:rsidP="0016603A">
      <w:pPr>
        <w:pStyle w:val="Ttol1"/>
        <w:numPr>
          <w:ilvl w:val="0"/>
          <w:numId w:val="0"/>
        </w:numPr>
        <w:ind w:left="425" w:hanging="425"/>
      </w:pPr>
      <w:bookmarkStart w:id="89" w:name="_Toc59185699"/>
      <w:bookmarkStart w:id="90" w:name="_Toc64915452"/>
      <w:r w:rsidRPr="0016603A">
        <w:lastRenderedPageBreak/>
        <w:t>Annex II</w:t>
      </w:r>
      <w:bookmarkEnd w:id="89"/>
      <w:r w:rsidR="00D23DD5">
        <w:t>. R script</w:t>
      </w:r>
      <w:bookmarkEnd w:id="90"/>
    </w:p>
    <w:p w:rsidR="0016603A" w:rsidRPr="0016603A" w:rsidRDefault="0016603A" w:rsidP="0016603A">
      <w:pPr>
        <w:pStyle w:val="Brodtekst"/>
        <w:rPr>
          <w:lang w:val="en-GB"/>
        </w:rPr>
      </w:pPr>
      <w:r w:rsidRPr="0016603A">
        <w:rPr>
          <w:lang w:val="en-GB"/>
        </w:rPr>
        <w:t xml:space="preserve">R Script (Rnotebook) that process interactively the following </w:t>
      </w:r>
      <w:proofErr w:type="gramStart"/>
      <w:r w:rsidRPr="0016603A">
        <w:rPr>
          <w:lang w:val="en-GB"/>
        </w:rPr>
        <w:t>steps :</w:t>
      </w:r>
      <w:proofErr w:type="gramEnd"/>
    </w:p>
    <w:p w:rsidR="0016603A" w:rsidRPr="0016603A" w:rsidRDefault="0016603A" w:rsidP="0016603A">
      <w:pPr>
        <w:pStyle w:val="Brodtekst"/>
        <w:numPr>
          <w:ilvl w:val="0"/>
          <w:numId w:val="34"/>
        </w:numPr>
        <w:spacing w:after="0"/>
        <w:rPr>
          <w:lang w:val="en-GB"/>
        </w:rPr>
      </w:pPr>
      <w:r w:rsidRPr="0016603A">
        <w:rPr>
          <w:lang w:val="en-GB"/>
        </w:rPr>
        <w:t>Import of the data to be processed</w:t>
      </w:r>
    </w:p>
    <w:p w:rsidR="0016603A" w:rsidRPr="0016603A" w:rsidRDefault="0016603A" w:rsidP="0016603A">
      <w:pPr>
        <w:pStyle w:val="Brodtekst"/>
        <w:numPr>
          <w:ilvl w:val="0"/>
          <w:numId w:val="34"/>
        </w:numPr>
        <w:spacing w:after="0"/>
        <w:rPr>
          <w:lang w:val="en-GB"/>
        </w:rPr>
      </w:pPr>
      <w:r w:rsidRPr="0016603A">
        <w:rPr>
          <w:lang w:val="en-GB"/>
        </w:rPr>
        <w:t>Calculate and exclude outliers</w:t>
      </w:r>
    </w:p>
    <w:p w:rsidR="0016603A" w:rsidRPr="0016603A" w:rsidRDefault="0016603A" w:rsidP="0016603A">
      <w:pPr>
        <w:pStyle w:val="Brodtekst"/>
        <w:numPr>
          <w:ilvl w:val="0"/>
          <w:numId w:val="34"/>
        </w:numPr>
        <w:spacing w:after="0"/>
        <w:rPr>
          <w:lang w:val="en-GB"/>
        </w:rPr>
      </w:pPr>
      <w:r w:rsidRPr="0016603A">
        <w:rPr>
          <w:lang w:val="en-GB"/>
        </w:rPr>
        <w:t>Builds the total people exposed in Europe</w:t>
      </w:r>
    </w:p>
    <w:p w:rsidR="0016603A" w:rsidRPr="0016603A" w:rsidRDefault="0016603A" w:rsidP="0016603A">
      <w:pPr>
        <w:pStyle w:val="Brodtekst"/>
        <w:numPr>
          <w:ilvl w:val="0"/>
          <w:numId w:val="34"/>
        </w:numPr>
        <w:spacing w:after="0"/>
        <w:rPr>
          <w:lang w:val="en-GB"/>
        </w:rPr>
      </w:pPr>
      <w:r w:rsidRPr="0016603A">
        <w:rPr>
          <w:lang w:val="en-GB"/>
        </w:rPr>
        <w:t>Select the data reported</w:t>
      </w:r>
    </w:p>
    <w:p w:rsidR="0016603A" w:rsidRPr="0016603A" w:rsidRDefault="0016603A" w:rsidP="0016603A">
      <w:pPr>
        <w:pStyle w:val="Brodtekst"/>
        <w:numPr>
          <w:ilvl w:val="0"/>
          <w:numId w:val="34"/>
        </w:numPr>
        <w:spacing w:after="0"/>
        <w:rPr>
          <w:lang w:val="en-GB"/>
        </w:rPr>
      </w:pPr>
      <w:r w:rsidRPr="0016603A">
        <w:rPr>
          <w:lang w:val="en-GB"/>
        </w:rPr>
        <w:t xml:space="preserve">Gap fill with data </w:t>
      </w:r>
      <w:r w:rsidR="00D23DD5" w:rsidRPr="0016603A">
        <w:rPr>
          <w:lang w:val="en-GB"/>
        </w:rPr>
        <w:t>reported</w:t>
      </w:r>
      <w:r w:rsidRPr="0016603A">
        <w:rPr>
          <w:lang w:val="en-GB"/>
        </w:rPr>
        <w:t xml:space="preserve"> in previous period if available</w:t>
      </w:r>
    </w:p>
    <w:p w:rsidR="0016603A" w:rsidRPr="0016603A" w:rsidRDefault="0016603A" w:rsidP="0016603A">
      <w:pPr>
        <w:pStyle w:val="Brodtekst"/>
        <w:numPr>
          <w:ilvl w:val="0"/>
          <w:numId w:val="34"/>
        </w:numPr>
        <w:spacing w:after="0"/>
        <w:rPr>
          <w:lang w:val="en-GB"/>
        </w:rPr>
      </w:pPr>
      <w:r w:rsidRPr="0016603A">
        <w:rPr>
          <w:lang w:val="en-GB"/>
        </w:rPr>
        <w:t>Regression for the remaining data</w:t>
      </w:r>
    </w:p>
    <w:p w:rsidR="0016603A" w:rsidRPr="0016603A" w:rsidRDefault="0016603A" w:rsidP="0016603A">
      <w:pPr>
        <w:pStyle w:val="Brodtekst"/>
        <w:numPr>
          <w:ilvl w:val="0"/>
          <w:numId w:val="34"/>
        </w:numPr>
        <w:spacing w:after="0"/>
        <w:rPr>
          <w:lang w:val="en-GB"/>
        </w:rPr>
      </w:pPr>
      <w:r w:rsidRPr="0016603A">
        <w:rPr>
          <w:lang w:val="en-GB"/>
        </w:rPr>
        <w:t xml:space="preserve">Subset </w:t>
      </w:r>
      <w:r w:rsidR="00D23DD5" w:rsidRPr="0016603A">
        <w:rPr>
          <w:lang w:val="en-GB"/>
        </w:rPr>
        <w:t>reported</w:t>
      </w:r>
      <w:r w:rsidRPr="0016603A">
        <w:rPr>
          <w:lang w:val="en-GB"/>
        </w:rPr>
        <w:t xml:space="preserve"> data in test and validation</w:t>
      </w:r>
    </w:p>
    <w:p w:rsidR="0016603A" w:rsidRPr="0016603A" w:rsidRDefault="0016603A" w:rsidP="0016603A">
      <w:pPr>
        <w:pStyle w:val="Brodtekst"/>
        <w:numPr>
          <w:ilvl w:val="0"/>
          <w:numId w:val="34"/>
        </w:numPr>
        <w:spacing w:after="0"/>
        <w:rPr>
          <w:lang w:val="en-GB"/>
        </w:rPr>
      </w:pPr>
      <w:r w:rsidRPr="0016603A">
        <w:rPr>
          <w:lang w:val="en-GB"/>
        </w:rPr>
        <w:t>Define the models (interactive)</w:t>
      </w:r>
    </w:p>
    <w:p w:rsidR="0016603A" w:rsidRPr="0016603A" w:rsidRDefault="00D23DD5" w:rsidP="0016603A">
      <w:pPr>
        <w:pStyle w:val="Brodtekst"/>
        <w:numPr>
          <w:ilvl w:val="0"/>
          <w:numId w:val="34"/>
        </w:numPr>
        <w:spacing w:after="0"/>
        <w:rPr>
          <w:lang w:val="en-GB"/>
        </w:rPr>
      </w:pPr>
      <w:r w:rsidRPr="0016603A">
        <w:rPr>
          <w:lang w:val="en-GB"/>
        </w:rPr>
        <w:t>Test</w:t>
      </w:r>
      <w:r w:rsidR="0016603A" w:rsidRPr="0016603A">
        <w:rPr>
          <w:lang w:val="en-GB"/>
        </w:rPr>
        <w:t xml:space="preserve"> the models</w:t>
      </w:r>
    </w:p>
    <w:p w:rsidR="0016603A" w:rsidRPr="0016603A" w:rsidRDefault="0016603A" w:rsidP="0016603A">
      <w:pPr>
        <w:pStyle w:val="Brodtekst"/>
        <w:numPr>
          <w:ilvl w:val="0"/>
          <w:numId w:val="34"/>
        </w:numPr>
        <w:spacing w:after="0"/>
        <w:rPr>
          <w:lang w:val="en-GB"/>
        </w:rPr>
      </w:pPr>
      <w:r w:rsidRPr="0016603A">
        <w:rPr>
          <w:lang w:val="en-GB"/>
        </w:rPr>
        <w:t>Select the model (interactive)</w:t>
      </w:r>
    </w:p>
    <w:p w:rsidR="0016603A" w:rsidRPr="0016603A" w:rsidRDefault="0016603A" w:rsidP="0016603A">
      <w:pPr>
        <w:pStyle w:val="Brodtekst"/>
        <w:numPr>
          <w:ilvl w:val="0"/>
          <w:numId w:val="34"/>
        </w:numPr>
        <w:spacing w:after="0"/>
        <w:rPr>
          <w:lang w:val="en-GB"/>
        </w:rPr>
      </w:pPr>
      <w:r w:rsidRPr="0016603A">
        <w:rPr>
          <w:lang w:val="en-GB"/>
        </w:rPr>
        <w:t>Apply the regression</w:t>
      </w:r>
    </w:p>
    <w:p w:rsidR="0016603A" w:rsidRPr="0016603A" w:rsidRDefault="0016603A" w:rsidP="0016603A">
      <w:pPr>
        <w:pStyle w:val="Brodtekst"/>
        <w:numPr>
          <w:ilvl w:val="0"/>
          <w:numId w:val="34"/>
        </w:numPr>
        <w:spacing w:after="0"/>
        <w:rPr>
          <w:lang w:val="en-GB"/>
        </w:rPr>
      </w:pPr>
      <w:r w:rsidRPr="0016603A">
        <w:rPr>
          <w:lang w:val="en-GB"/>
        </w:rPr>
        <w:t>Calculate the total with confidence interval</w:t>
      </w:r>
    </w:p>
    <w:p w:rsidR="0016603A" w:rsidRPr="0016603A" w:rsidRDefault="0016603A" w:rsidP="0016603A">
      <w:pPr>
        <w:pStyle w:val="Brodtekst"/>
        <w:ind w:left="720"/>
        <w:rPr>
          <w:lang w:val="en-GB"/>
        </w:rPr>
      </w:pPr>
    </w:p>
    <w:p w:rsidR="0016603A" w:rsidRPr="0016603A" w:rsidRDefault="0016603A" w:rsidP="0016603A">
      <w:r w:rsidRPr="0016603A">
        <w:t>Script</w:t>
      </w:r>
    </w:p>
    <w:p w:rsidR="0016603A" w:rsidRPr="0016603A" w:rsidRDefault="0016603A" w:rsidP="0016603A">
      <w:pPr>
        <w:pStyle w:val="Brodtekst"/>
        <w:ind w:left="720"/>
        <w:rPr>
          <w:lang w:val="en-GB"/>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r w:rsidRPr="0016603A">
        <w:rPr>
          <w:sz w:val="18"/>
          <w:szCs w:val="18"/>
        </w:rPr>
        <w:t>title: "Gap filling of people exposed to road inside agglomerations"</w:t>
      </w:r>
    </w:p>
    <w:p w:rsidR="0016603A" w:rsidRPr="0016603A" w:rsidRDefault="0016603A" w:rsidP="0016603A">
      <w:pPr>
        <w:ind w:left="567"/>
        <w:jc w:val="left"/>
        <w:rPr>
          <w:sz w:val="18"/>
          <w:szCs w:val="18"/>
        </w:rPr>
      </w:pPr>
      <w:r w:rsidRPr="0016603A">
        <w:rPr>
          <w:sz w:val="18"/>
          <w:szCs w:val="18"/>
        </w:rPr>
        <w:t>author: "Jaume Fons-Esteve"</w:t>
      </w:r>
    </w:p>
    <w:p w:rsidR="0016603A" w:rsidRPr="0016603A" w:rsidRDefault="0016603A" w:rsidP="0016603A">
      <w:pPr>
        <w:ind w:left="567"/>
        <w:jc w:val="left"/>
        <w:rPr>
          <w:sz w:val="18"/>
          <w:szCs w:val="18"/>
        </w:rPr>
      </w:pPr>
      <w:r w:rsidRPr="0016603A">
        <w:rPr>
          <w:sz w:val="18"/>
          <w:szCs w:val="18"/>
        </w:rPr>
        <w:t>date: 04/12/20</w:t>
      </w:r>
    </w:p>
    <w:p w:rsidR="0016603A" w:rsidRPr="0016603A" w:rsidRDefault="0016603A" w:rsidP="0016603A">
      <w:pPr>
        <w:ind w:left="567"/>
        <w:jc w:val="left"/>
        <w:rPr>
          <w:sz w:val="18"/>
          <w:szCs w:val="18"/>
        </w:rPr>
      </w:pPr>
      <w:r w:rsidRPr="0016603A">
        <w:rPr>
          <w:sz w:val="18"/>
          <w:szCs w:val="18"/>
        </w:rPr>
        <w:t>output:</w:t>
      </w:r>
    </w:p>
    <w:p w:rsidR="0016603A" w:rsidRPr="0016603A" w:rsidRDefault="0016603A" w:rsidP="0016603A">
      <w:pPr>
        <w:ind w:left="567"/>
        <w:jc w:val="left"/>
        <w:rPr>
          <w:sz w:val="18"/>
          <w:szCs w:val="18"/>
        </w:rPr>
      </w:pPr>
      <w:r w:rsidRPr="0016603A">
        <w:rPr>
          <w:sz w:val="18"/>
          <w:szCs w:val="18"/>
        </w:rPr>
        <w:t xml:space="preserve">  html_document:</w:t>
      </w:r>
    </w:p>
    <w:p w:rsidR="0016603A" w:rsidRPr="0016603A" w:rsidRDefault="0016603A" w:rsidP="0016603A">
      <w:pPr>
        <w:ind w:left="567"/>
        <w:jc w:val="left"/>
        <w:rPr>
          <w:sz w:val="18"/>
          <w:szCs w:val="18"/>
        </w:rPr>
      </w:pPr>
      <w:r w:rsidRPr="0016603A">
        <w:rPr>
          <w:sz w:val="18"/>
          <w:szCs w:val="18"/>
        </w:rPr>
        <w:t xml:space="preserve">    df_print: paged</w:t>
      </w:r>
    </w:p>
    <w:p w:rsidR="0016603A" w:rsidRPr="0016603A" w:rsidRDefault="0016603A" w:rsidP="0016603A">
      <w:pPr>
        <w:ind w:left="567"/>
        <w:jc w:val="left"/>
        <w:rPr>
          <w:sz w:val="18"/>
          <w:szCs w:val="18"/>
        </w:rPr>
      </w:pPr>
      <w:r w:rsidRPr="0016603A">
        <w:rPr>
          <w:sz w:val="18"/>
          <w:szCs w:val="18"/>
        </w:rPr>
        <w:t xml:space="preserve">    toc: true</w:t>
      </w:r>
    </w:p>
    <w:p w:rsidR="0016603A" w:rsidRPr="0016603A" w:rsidRDefault="0016603A" w:rsidP="0016603A">
      <w:pPr>
        <w:ind w:left="567"/>
        <w:jc w:val="left"/>
        <w:rPr>
          <w:sz w:val="18"/>
          <w:szCs w:val="18"/>
        </w:rPr>
      </w:pPr>
      <w:r w:rsidRPr="0016603A">
        <w:rPr>
          <w:sz w:val="18"/>
          <w:szCs w:val="18"/>
        </w:rPr>
        <w:t xml:space="preserve">    toc_depth: 2</w:t>
      </w:r>
    </w:p>
    <w:p w:rsidR="0016603A" w:rsidRPr="0016603A" w:rsidRDefault="0016603A" w:rsidP="0016603A">
      <w:pPr>
        <w:ind w:left="567"/>
        <w:jc w:val="left"/>
        <w:rPr>
          <w:sz w:val="18"/>
          <w:szCs w:val="18"/>
        </w:rPr>
      </w:pPr>
      <w:r w:rsidRPr="0016603A">
        <w:rPr>
          <w:sz w:val="18"/>
          <w:szCs w:val="18"/>
        </w:rPr>
        <w:t xml:space="preserve">    toc_float: true</w:t>
      </w:r>
    </w:p>
    <w:p w:rsidR="0016603A" w:rsidRPr="0016603A" w:rsidRDefault="0016603A" w:rsidP="0016603A">
      <w:pPr>
        <w:ind w:left="567"/>
        <w:jc w:val="left"/>
        <w:rPr>
          <w:sz w:val="18"/>
          <w:szCs w:val="18"/>
        </w:rPr>
      </w:pPr>
      <w:r w:rsidRPr="0016603A">
        <w:rPr>
          <w:sz w:val="18"/>
          <w:szCs w:val="18"/>
        </w:rPr>
        <w:t xml:space="preserve">  word_document: default</w:t>
      </w:r>
    </w:p>
    <w:p w:rsidR="0016603A" w:rsidRPr="0016603A" w:rsidRDefault="0016603A" w:rsidP="0016603A">
      <w:pPr>
        <w:ind w:left="567"/>
        <w:jc w:val="left"/>
        <w:rPr>
          <w:sz w:val="18"/>
          <w:szCs w:val="18"/>
        </w:rPr>
      </w:pPr>
      <w:r w:rsidRPr="0016603A">
        <w:rPr>
          <w:sz w:val="18"/>
          <w:szCs w:val="18"/>
        </w:rPr>
        <w:t xml:space="preserve">  html_notebook: default</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setup, echo=FALSE}</w:t>
      </w:r>
    </w:p>
    <w:p w:rsidR="0016603A" w:rsidRPr="0016603A" w:rsidRDefault="0016603A" w:rsidP="0016603A">
      <w:pPr>
        <w:ind w:left="567"/>
        <w:jc w:val="left"/>
        <w:rPr>
          <w:sz w:val="18"/>
          <w:szCs w:val="18"/>
        </w:rPr>
      </w:pPr>
      <w:r w:rsidRPr="0016603A">
        <w:rPr>
          <w:sz w:val="18"/>
          <w:szCs w:val="18"/>
        </w:rPr>
        <w:t>library(knitr)</w:t>
      </w:r>
    </w:p>
    <w:p w:rsidR="0016603A" w:rsidRPr="0016603A" w:rsidRDefault="0016603A" w:rsidP="0016603A">
      <w:pPr>
        <w:ind w:left="567"/>
        <w:jc w:val="left"/>
        <w:rPr>
          <w:sz w:val="18"/>
          <w:szCs w:val="18"/>
        </w:rPr>
      </w:pPr>
      <w:proofErr w:type="gramStart"/>
      <w:r w:rsidRPr="0016603A">
        <w:rPr>
          <w:sz w:val="18"/>
          <w:szCs w:val="18"/>
        </w:rPr>
        <w:t>knitr::</w:t>
      </w:r>
      <w:proofErr w:type="gramEnd"/>
      <w:r w:rsidRPr="0016603A">
        <w:rPr>
          <w:sz w:val="18"/>
          <w:szCs w:val="18"/>
        </w:rPr>
        <w:t>opts_chunk$set(echo = FALSE)</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Overview</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This notebook process data to estimate missing values of people exposed to road</w:t>
      </w:r>
    </w:p>
    <w:p w:rsidR="0016603A" w:rsidRPr="0016603A" w:rsidRDefault="0016603A" w:rsidP="0016603A">
      <w:pPr>
        <w:ind w:left="567"/>
        <w:jc w:val="left"/>
        <w:rPr>
          <w:sz w:val="18"/>
          <w:szCs w:val="18"/>
        </w:rPr>
      </w:pPr>
      <w:r w:rsidRPr="0016603A">
        <w:rPr>
          <w:sz w:val="18"/>
          <w:szCs w:val="18"/>
        </w:rPr>
        <w:t xml:space="preserve">noise inside agglomerations.  </w:t>
      </w:r>
    </w:p>
    <w:p w:rsidR="0016603A" w:rsidRPr="0016603A" w:rsidRDefault="0016603A" w:rsidP="0016603A">
      <w:pPr>
        <w:ind w:left="567"/>
        <w:jc w:val="left"/>
        <w:rPr>
          <w:sz w:val="18"/>
          <w:szCs w:val="18"/>
        </w:rPr>
      </w:pPr>
      <w:r w:rsidRPr="0016603A">
        <w:rPr>
          <w:sz w:val="18"/>
          <w:szCs w:val="18"/>
        </w:rPr>
        <w:t xml:space="preserve">The methodology follows the one described in the report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B9389F">
        <w:rPr>
          <w:sz w:val="18"/>
          <w:szCs w:val="18"/>
          <w:lang w:val="es-ES"/>
        </w:rPr>
        <w:t xml:space="preserve">E:\Universitat </w:t>
      </w:r>
      <w:proofErr w:type="gramStart"/>
      <w:r w:rsidRPr="00B9389F">
        <w:rPr>
          <w:sz w:val="18"/>
          <w:szCs w:val="18"/>
          <w:lang w:val="es-ES"/>
        </w:rPr>
        <w:t>Aut?noma</w:t>
      </w:r>
      <w:proofErr w:type="gramEnd"/>
      <w:r w:rsidRPr="00B9389F">
        <w:rPr>
          <w:sz w:val="18"/>
          <w:szCs w:val="18"/>
          <w:lang w:val="es-ES"/>
        </w:rPr>
        <w:t xml:space="preserve"> de Barcelona\INTERFASE - Documentos\1.Current\EEA_ETCATNI_2020\WP 1.1.5.1 Noise data\ST3. </w:t>
      </w:r>
      <w:r w:rsidRPr="0016603A">
        <w:rPr>
          <w:sz w:val="18"/>
          <w:szCs w:val="18"/>
        </w:rPr>
        <w:t xml:space="preserve">Gap filling\Documentation\EionetRep_ETCATNI_2019_1_Noise indicators </w:t>
      </w:r>
    </w:p>
    <w:p w:rsidR="0016603A" w:rsidRPr="0016603A" w:rsidRDefault="0016603A" w:rsidP="0016603A">
      <w:pPr>
        <w:ind w:left="567"/>
        <w:jc w:val="left"/>
        <w:rPr>
          <w:sz w:val="18"/>
          <w:szCs w:val="18"/>
        </w:rPr>
      </w:pPr>
      <w:r w:rsidRPr="0016603A">
        <w:rPr>
          <w:sz w:val="18"/>
          <w:szCs w:val="18"/>
        </w:rPr>
        <w:t xml:space="preserve">under the EnvNoiseDirective FINAL.pdf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The methodology has been updated and available at the following link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  LINK TO THE REPORT 2020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Summary of the process  </w:t>
      </w:r>
    </w:p>
    <w:p w:rsidR="0016603A" w:rsidRPr="0016603A" w:rsidRDefault="0016603A" w:rsidP="0016603A">
      <w:pPr>
        <w:ind w:left="567"/>
        <w:jc w:val="left"/>
        <w:rPr>
          <w:sz w:val="18"/>
          <w:szCs w:val="18"/>
        </w:rPr>
      </w:pPr>
      <w:r w:rsidRPr="0016603A">
        <w:rPr>
          <w:sz w:val="18"/>
          <w:szCs w:val="18"/>
        </w:rPr>
        <w:t xml:space="preserve">* year1 clean data  </w:t>
      </w:r>
    </w:p>
    <w:p w:rsidR="0016603A" w:rsidRPr="0016603A" w:rsidRDefault="0016603A" w:rsidP="0016603A">
      <w:pPr>
        <w:ind w:left="567"/>
        <w:jc w:val="left"/>
        <w:rPr>
          <w:sz w:val="18"/>
          <w:szCs w:val="18"/>
        </w:rPr>
      </w:pPr>
      <w:r w:rsidRPr="0016603A">
        <w:rPr>
          <w:sz w:val="18"/>
          <w:szCs w:val="18"/>
        </w:rPr>
        <w:t xml:space="preserve">* year2 clean data (current year)  </w:t>
      </w:r>
    </w:p>
    <w:p w:rsidR="0016603A" w:rsidRPr="0016603A" w:rsidRDefault="0016603A" w:rsidP="0016603A">
      <w:pPr>
        <w:ind w:left="567"/>
        <w:jc w:val="left"/>
        <w:rPr>
          <w:sz w:val="18"/>
          <w:szCs w:val="18"/>
        </w:rPr>
      </w:pPr>
      <w:r w:rsidRPr="0016603A">
        <w:rPr>
          <w:sz w:val="18"/>
          <w:szCs w:val="18"/>
        </w:rPr>
        <w:lastRenderedPageBreak/>
        <w:t xml:space="preserve">* Subset A -&gt; data available  </w:t>
      </w:r>
    </w:p>
    <w:p w:rsidR="0016603A" w:rsidRPr="0016603A" w:rsidRDefault="0016603A" w:rsidP="0016603A">
      <w:pPr>
        <w:ind w:left="567"/>
        <w:jc w:val="left"/>
        <w:rPr>
          <w:sz w:val="18"/>
          <w:szCs w:val="18"/>
        </w:rPr>
      </w:pPr>
      <w:r w:rsidRPr="0016603A">
        <w:rPr>
          <w:sz w:val="18"/>
          <w:szCs w:val="18"/>
        </w:rPr>
        <w:t xml:space="preserve">* Subset B -&gt; missing data, but available at t-1  </w:t>
      </w:r>
    </w:p>
    <w:p w:rsidR="0016603A" w:rsidRPr="0016603A" w:rsidRDefault="0016603A" w:rsidP="0016603A">
      <w:pPr>
        <w:ind w:left="567"/>
        <w:jc w:val="left"/>
        <w:rPr>
          <w:sz w:val="18"/>
          <w:szCs w:val="18"/>
        </w:rPr>
      </w:pPr>
      <w:r w:rsidRPr="0016603A">
        <w:rPr>
          <w:sz w:val="18"/>
          <w:szCs w:val="18"/>
        </w:rPr>
        <w:t xml:space="preserve">* Subset C -&gt; estimate from regression  </w:t>
      </w:r>
    </w:p>
    <w:p w:rsidR="0016603A" w:rsidRPr="0016603A" w:rsidRDefault="0016603A" w:rsidP="0016603A">
      <w:pPr>
        <w:ind w:left="567"/>
        <w:jc w:val="left"/>
        <w:rPr>
          <w:sz w:val="18"/>
          <w:szCs w:val="18"/>
        </w:rPr>
      </w:pPr>
      <w:r w:rsidRPr="0016603A">
        <w:rPr>
          <w:sz w:val="18"/>
          <w:szCs w:val="18"/>
        </w:rPr>
        <w:t xml:space="preserve">* At the end merge A+B+C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EA587E" w:rsidP="0016603A">
      <w:pPr>
        <w:ind w:left="567"/>
        <w:jc w:val="left"/>
        <w:rPr>
          <w:sz w:val="18"/>
          <w:szCs w:val="18"/>
        </w:rPr>
      </w:pPr>
      <w:r>
        <w:rPr>
          <w:sz w:val="18"/>
          <w:szCs w:val="18"/>
        </w:rPr>
        <w:t>“</w:t>
      </w:r>
      <w:proofErr w:type="gramStart"/>
      <w:r w:rsidR="0016603A" w:rsidRPr="0016603A">
        <w:rPr>
          <w:sz w:val="18"/>
          <w:szCs w:val="18"/>
        </w:rPr>
        <w:t>`{</w:t>
      </w:r>
      <w:proofErr w:type="gramEnd"/>
      <w:r w:rsidR="0016603A" w:rsidRPr="0016603A">
        <w:rPr>
          <w:sz w:val="18"/>
          <w:szCs w:val="18"/>
        </w:rPr>
        <w:t>r load}</w:t>
      </w:r>
    </w:p>
    <w:p w:rsidR="0016603A" w:rsidRPr="0016603A" w:rsidRDefault="0016603A" w:rsidP="0016603A">
      <w:pPr>
        <w:ind w:left="567"/>
        <w:jc w:val="left"/>
        <w:rPr>
          <w:sz w:val="18"/>
          <w:szCs w:val="18"/>
        </w:rPr>
      </w:pPr>
      <w:r w:rsidRPr="0016603A">
        <w:rPr>
          <w:sz w:val="18"/>
          <w:szCs w:val="18"/>
        </w:rPr>
        <w:t># Load packages -------------</w:t>
      </w:r>
    </w:p>
    <w:p w:rsidR="0016603A" w:rsidRPr="0016603A" w:rsidRDefault="0016603A" w:rsidP="0016603A">
      <w:pPr>
        <w:ind w:left="567"/>
        <w:jc w:val="left"/>
        <w:rPr>
          <w:sz w:val="18"/>
          <w:szCs w:val="18"/>
        </w:rPr>
      </w:pPr>
      <w:r w:rsidRPr="0016603A">
        <w:rPr>
          <w:sz w:val="18"/>
          <w:szCs w:val="18"/>
        </w:rPr>
        <w:t>library(</w:t>
      </w:r>
      <w:proofErr w:type="gramStart"/>
      <w:r w:rsidRPr="0016603A">
        <w:rPr>
          <w:sz w:val="18"/>
          <w:szCs w:val="18"/>
        </w:rPr>
        <w:t>janitor)  #</w:t>
      </w:r>
      <w:proofErr w:type="gramEnd"/>
      <w:r w:rsidRPr="0016603A">
        <w:rPr>
          <w:sz w:val="18"/>
          <w:szCs w:val="18"/>
        </w:rPr>
        <w:t>needed for names(data) list variables in datset. Reformat names</w:t>
      </w:r>
    </w:p>
    <w:p w:rsidR="0016603A" w:rsidRPr="0016603A" w:rsidRDefault="0016603A" w:rsidP="0016603A">
      <w:pPr>
        <w:ind w:left="567"/>
        <w:jc w:val="left"/>
        <w:rPr>
          <w:sz w:val="18"/>
          <w:szCs w:val="18"/>
        </w:rPr>
      </w:pPr>
      <w:r w:rsidRPr="0016603A">
        <w:rPr>
          <w:sz w:val="18"/>
          <w:szCs w:val="18"/>
        </w:rPr>
        <w:t>library(</w:t>
      </w:r>
      <w:proofErr w:type="gramStart"/>
      <w:r w:rsidRPr="0016603A">
        <w:rPr>
          <w:sz w:val="18"/>
          <w:szCs w:val="18"/>
        </w:rPr>
        <w:t>dplyr)  #</w:t>
      </w:r>
      <w:proofErr w:type="gramEnd"/>
      <w:r w:rsidRPr="0016603A">
        <w:rPr>
          <w:sz w:val="18"/>
          <w:szCs w:val="18"/>
        </w:rPr>
        <w:t>select a subset of columns</w:t>
      </w:r>
    </w:p>
    <w:p w:rsidR="0016603A" w:rsidRPr="0016603A" w:rsidRDefault="0016603A" w:rsidP="0016603A">
      <w:pPr>
        <w:ind w:left="567"/>
        <w:jc w:val="left"/>
        <w:rPr>
          <w:sz w:val="18"/>
          <w:szCs w:val="18"/>
        </w:rPr>
      </w:pPr>
      <w:r w:rsidRPr="0016603A">
        <w:rPr>
          <w:sz w:val="18"/>
          <w:szCs w:val="18"/>
        </w:rPr>
        <w:t>library ("</w:t>
      </w:r>
      <w:proofErr w:type="gramStart"/>
      <w:r w:rsidRPr="0016603A">
        <w:rPr>
          <w:sz w:val="18"/>
          <w:szCs w:val="18"/>
        </w:rPr>
        <w:t>data.table</w:t>
      </w:r>
      <w:proofErr w:type="gramEnd"/>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library(readxl)</w:t>
      </w:r>
    </w:p>
    <w:p w:rsidR="0016603A" w:rsidRPr="0016603A" w:rsidRDefault="0016603A" w:rsidP="0016603A">
      <w:pPr>
        <w:ind w:left="567"/>
        <w:jc w:val="left"/>
        <w:rPr>
          <w:sz w:val="18"/>
          <w:szCs w:val="18"/>
        </w:rPr>
      </w:pPr>
      <w:r w:rsidRPr="0016603A">
        <w:rPr>
          <w:sz w:val="18"/>
          <w:szCs w:val="18"/>
        </w:rPr>
        <w:t>library(pivottabler) #pivot tables</w:t>
      </w:r>
    </w:p>
    <w:p w:rsidR="0016603A" w:rsidRPr="0016603A" w:rsidRDefault="0016603A" w:rsidP="0016603A">
      <w:pPr>
        <w:ind w:left="567"/>
        <w:jc w:val="left"/>
        <w:rPr>
          <w:sz w:val="18"/>
          <w:szCs w:val="18"/>
        </w:rPr>
      </w:pPr>
      <w:r w:rsidRPr="0016603A">
        <w:rPr>
          <w:sz w:val="18"/>
          <w:szCs w:val="18"/>
        </w:rPr>
        <w:t>library(ggplot2) #graphics</w:t>
      </w:r>
    </w:p>
    <w:p w:rsidR="0016603A" w:rsidRPr="0016603A" w:rsidRDefault="0016603A" w:rsidP="0016603A">
      <w:pPr>
        <w:ind w:left="567"/>
        <w:jc w:val="left"/>
        <w:rPr>
          <w:sz w:val="18"/>
          <w:szCs w:val="18"/>
        </w:rPr>
      </w:pPr>
      <w:r w:rsidRPr="0016603A">
        <w:rPr>
          <w:sz w:val="18"/>
          <w:szCs w:val="18"/>
        </w:rPr>
        <w:t>library(scales) #modify scales and format of numbers</w:t>
      </w:r>
    </w:p>
    <w:p w:rsidR="0016603A" w:rsidRPr="0016603A" w:rsidRDefault="0016603A" w:rsidP="0016603A">
      <w:pPr>
        <w:ind w:left="567"/>
        <w:jc w:val="left"/>
        <w:rPr>
          <w:sz w:val="18"/>
          <w:szCs w:val="18"/>
        </w:rPr>
      </w:pPr>
      <w:r w:rsidRPr="0016603A">
        <w:rPr>
          <w:sz w:val="18"/>
          <w:szCs w:val="18"/>
        </w:rPr>
        <w:t>library(modelr) #helper functions for computing regression model performance metrics</w:t>
      </w:r>
    </w:p>
    <w:p w:rsidR="0016603A" w:rsidRPr="0016603A" w:rsidRDefault="0016603A" w:rsidP="0016603A">
      <w:pPr>
        <w:ind w:left="567"/>
        <w:jc w:val="left"/>
        <w:rPr>
          <w:sz w:val="18"/>
          <w:szCs w:val="18"/>
        </w:rPr>
      </w:pPr>
      <w:r w:rsidRPr="0016603A">
        <w:rPr>
          <w:sz w:val="18"/>
          <w:szCs w:val="18"/>
        </w:rPr>
        <w:t>library(broom) #creates a tidy data frame containing the model statistical metrics</w:t>
      </w:r>
    </w:p>
    <w:p w:rsidR="0016603A" w:rsidRPr="0016603A" w:rsidRDefault="0016603A" w:rsidP="0016603A">
      <w:pPr>
        <w:ind w:left="567"/>
        <w:jc w:val="left"/>
        <w:rPr>
          <w:sz w:val="18"/>
          <w:szCs w:val="18"/>
        </w:rPr>
      </w:pPr>
      <w:r w:rsidRPr="0016603A">
        <w:rPr>
          <w:sz w:val="18"/>
          <w:szCs w:val="18"/>
        </w:rPr>
        <w:t xml:space="preserve">library(caret) #Classification </w:t>
      </w:r>
      <w:proofErr w:type="gramStart"/>
      <w:r w:rsidRPr="0016603A">
        <w:rPr>
          <w:sz w:val="18"/>
          <w:szCs w:val="18"/>
        </w:rPr>
        <w:t>And</w:t>
      </w:r>
      <w:proofErr w:type="gramEnd"/>
      <w:r w:rsidRPr="0016603A">
        <w:rPr>
          <w:sz w:val="18"/>
          <w:szCs w:val="18"/>
        </w:rPr>
        <w:t xml:space="preserve"> REgression Training</w:t>
      </w:r>
    </w:p>
    <w:p w:rsidR="0016603A" w:rsidRPr="0016603A" w:rsidRDefault="0016603A" w:rsidP="0016603A">
      <w:pPr>
        <w:ind w:left="567"/>
        <w:jc w:val="left"/>
        <w:rPr>
          <w:sz w:val="18"/>
          <w:szCs w:val="18"/>
        </w:rPr>
      </w:pPr>
      <w:r w:rsidRPr="0016603A">
        <w:rPr>
          <w:sz w:val="18"/>
          <w:szCs w:val="18"/>
        </w:rPr>
        <w:t># Name of the source to be processed. This facilitate recycling the scripts.</w:t>
      </w:r>
    </w:p>
    <w:p w:rsidR="0016603A" w:rsidRPr="0016603A" w:rsidRDefault="0016603A" w:rsidP="0016603A">
      <w:pPr>
        <w:ind w:left="567"/>
        <w:jc w:val="left"/>
        <w:rPr>
          <w:sz w:val="18"/>
          <w:szCs w:val="18"/>
        </w:rPr>
      </w:pPr>
      <w:r w:rsidRPr="0016603A">
        <w:rPr>
          <w:sz w:val="18"/>
          <w:szCs w:val="18"/>
        </w:rPr>
        <w:t>source = 'aggl_rd'</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1.Import</w:t>
      </w:r>
      <w:proofErr w:type="gramEnd"/>
      <w:r w:rsidRPr="0016603A">
        <w:rPr>
          <w:sz w:val="18"/>
          <w:szCs w:val="18"/>
        </w:rPr>
        <w:t xml:space="preserve"> and prepare the data</w:t>
      </w:r>
    </w:p>
    <w:p w:rsidR="0016603A" w:rsidRPr="0016603A" w:rsidRDefault="0016603A" w:rsidP="0016603A">
      <w:pPr>
        <w:ind w:left="567"/>
        <w:jc w:val="left"/>
        <w:rPr>
          <w:sz w:val="18"/>
          <w:szCs w:val="18"/>
        </w:rPr>
      </w:pPr>
      <w:r w:rsidRPr="0016603A">
        <w:rPr>
          <w:sz w:val="18"/>
          <w:szCs w:val="18"/>
        </w:rPr>
        <w:t xml:space="preserve">  Data is imported from Excel. PASTE THE PATH TO </w:t>
      </w:r>
      <w:proofErr w:type="gramStart"/>
      <w:r w:rsidRPr="0016603A">
        <w:rPr>
          <w:sz w:val="18"/>
          <w:szCs w:val="18"/>
        </w:rPr>
        <w:t>FILE .</w:t>
      </w:r>
      <w:proofErr w:type="gramEnd"/>
    </w:p>
    <w:p w:rsidR="0016603A" w:rsidRPr="0016603A" w:rsidRDefault="0016603A" w:rsidP="0016603A">
      <w:pPr>
        <w:ind w:left="567"/>
        <w:jc w:val="left"/>
        <w:rPr>
          <w:sz w:val="18"/>
          <w:szCs w:val="18"/>
        </w:rPr>
      </w:pPr>
      <w:r w:rsidRPr="0016603A">
        <w:rPr>
          <w:sz w:val="18"/>
          <w:szCs w:val="18"/>
        </w:rPr>
        <w:t xml:space="preserve">  Creates t1 = data from time 1; t2 = data for time 2</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import, echo=FALSE}</w:t>
      </w:r>
    </w:p>
    <w:p w:rsidR="0016603A" w:rsidRPr="0016603A" w:rsidRDefault="0016603A" w:rsidP="0016603A">
      <w:pPr>
        <w:ind w:left="567"/>
        <w:jc w:val="left"/>
        <w:rPr>
          <w:sz w:val="18"/>
          <w:szCs w:val="18"/>
        </w:rPr>
      </w:pPr>
      <w:r w:rsidRPr="0016603A">
        <w:rPr>
          <w:sz w:val="18"/>
          <w:szCs w:val="18"/>
        </w:rPr>
        <w:t>t1 &lt;- read_</w:t>
      </w:r>
      <w:proofErr w:type="gramStart"/>
      <w:r w:rsidRPr="0016603A">
        <w:rPr>
          <w:sz w:val="18"/>
          <w:szCs w:val="18"/>
        </w:rPr>
        <w:t>excel(</w:t>
      </w:r>
      <w:proofErr w:type="gramEnd"/>
      <w:r w:rsidRPr="0016603A">
        <w:rPr>
          <w:sz w:val="18"/>
          <w:szCs w:val="18"/>
        </w:rPr>
        <w:t>"E:/IDrive-Sync/UAB/1.Current/2020_ETC-ATNI/1151_Gap_filling/Data/END_DataReported_2012_F180912_T190101.xlsx",</w:t>
      </w:r>
    </w:p>
    <w:p w:rsidR="0016603A" w:rsidRPr="0016603A" w:rsidRDefault="0016603A" w:rsidP="0016603A">
      <w:pPr>
        <w:ind w:left="567"/>
        <w:jc w:val="left"/>
        <w:rPr>
          <w:sz w:val="18"/>
          <w:szCs w:val="18"/>
        </w:rPr>
      </w:pPr>
      <w:r w:rsidRPr="0016603A">
        <w:rPr>
          <w:sz w:val="18"/>
          <w:szCs w:val="18"/>
        </w:rPr>
        <w:t>sheet = "Agg_road_reported")</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t2 &lt;- read_</w:t>
      </w:r>
      <w:proofErr w:type="gramStart"/>
      <w:r w:rsidRPr="0016603A">
        <w:rPr>
          <w:sz w:val="18"/>
          <w:szCs w:val="18"/>
        </w:rPr>
        <w:t>excel(</w:t>
      </w:r>
      <w:proofErr w:type="gramEnd"/>
      <w:r w:rsidRPr="0016603A">
        <w:rPr>
          <w:sz w:val="18"/>
          <w:szCs w:val="18"/>
        </w:rPr>
        <w:t>"E:/IDrive-Sync/UAB/1.Current/2020_ETC-ATNI/1151_Gap_filling/Data/END_DataReported_2017_F180912_T190101.xlsx",</w:t>
      </w:r>
    </w:p>
    <w:p w:rsidR="0016603A" w:rsidRPr="0016603A" w:rsidRDefault="0016603A" w:rsidP="0016603A">
      <w:pPr>
        <w:ind w:left="567"/>
        <w:jc w:val="left"/>
        <w:rPr>
          <w:sz w:val="18"/>
          <w:szCs w:val="18"/>
        </w:rPr>
      </w:pPr>
      <w:r w:rsidRPr="0016603A">
        <w:rPr>
          <w:sz w:val="18"/>
          <w:szCs w:val="18"/>
        </w:rPr>
        <w:t>sheet = "Agg_road_reported")</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   Rename noise bands  </w:t>
      </w:r>
    </w:p>
    <w:p w:rsidR="0016603A" w:rsidRPr="0016603A" w:rsidRDefault="0016603A" w:rsidP="0016603A">
      <w:pPr>
        <w:ind w:left="567"/>
        <w:jc w:val="left"/>
        <w:rPr>
          <w:sz w:val="18"/>
          <w:szCs w:val="18"/>
        </w:rPr>
      </w:pPr>
      <w:r w:rsidRPr="0016603A">
        <w:rPr>
          <w:sz w:val="18"/>
          <w:szCs w:val="18"/>
        </w:rPr>
        <w:t xml:space="preserve">   * Add a column with the name of the source (Agg_road)</w:t>
      </w:r>
    </w:p>
    <w:p w:rsidR="0016603A" w:rsidRPr="0016603A" w:rsidRDefault="0016603A" w:rsidP="0016603A">
      <w:pPr>
        <w:ind w:left="567"/>
        <w:jc w:val="left"/>
        <w:rPr>
          <w:sz w:val="18"/>
          <w:szCs w:val="18"/>
        </w:rPr>
      </w:pPr>
      <w:r w:rsidRPr="0016603A">
        <w:rPr>
          <w:sz w:val="18"/>
          <w:szCs w:val="18"/>
        </w:rPr>
        <w:t xml:space="preserve">   * Calculate Lden&gt;=55 (Exclude -2 -1 -9999)  </w:t>
      </w:r>
    </w:p>
    <w:p w:rsidR="0016603A" w:rsidRPr="0016603A" w:rsidRDefault="0016603A" w:rsidP="0016603A">
      <w:pPr>
        <w:ind w:left="567"/>
        <w:jc w:val="left"/>
        <w:rPr>
          <w:sz w:val="18"/>
          <w:szCs w:val="18"/>
        </w:rPr>
      </w:pPr>
      <w:r w:rsidRPr="0016603A">
        <w:rPr>
          <w:sz w:val="18"/>
          <w:szCs w:val="18"/>
        </w:rPr>
        <w:t xml:space="preserve">   * Calculate Lnight&gt;=50 (Exclude -2 -1 -9999)  </w:t>
      </w:r>
    </w:p>
    <w:p w:rsidR="0016603A" w:rsidRPr="0016603A" w:rsidRDefault="0016603A" w:rsidP="0016603A">
      <w:pPr>
        <w:ind w:left="567"/>
        <w:jc w:val="left"/>
        <w:rPr>
          <w:sz w:val="18"/>
          <w:szCs w:val="18"/>
        </w:rPr>
      </w:pPr>
      <w:r w:rsidRPr="0016603A">
        <w:rPr>
          <w:sz w:val="18"/>
          <w:szCs w:val="18"/>
        </w:rPr>
        <w:t xml:space="preserve">   * LdRprt = -2, no data; -1 not applicable; 1 reported</w:t>
      </w:r>
    </w:p>
    <w:p w:rsidR="0016603A" w:rsidRPr="0016603A" w:rsidRDefault="0016603A" w:rsidP="0016603A">
      <w:pPr>
        <w:ind w:left="567"/>
        <w:jc w:val="left"/>
        <w:rPr>
          <w:sz w:val="18"/>
          <w:szCs w:val="18"/>
        </w:rPr>
      </w:pPr>
      <w:r w:rsidRPr="0016603A">
        <w:rPr>
          <w:sz w:val="18"/>
          <w:szCs w:val="18"/>
        </w:rPr>
        <w:t xml:space="preserve">   * Ld_More100Pcnt = TRUE, FALSE LdSum &gt; NrOfInhabitants</w:t>
      </w:r>
    </w:p>
    <w:p w:rsidR="0016603A" w:rsidRPr="0016603A" w:rsidRDefault="0016603A" w:rsidP="0016603A">
      <w:pPr>
        <w:ind w:left="567"/>
        <w:jc w:val="left"/>
        <w:rPr>
          <w:sz w:val="18"/>
          <w:szCs w:val="18"/>
        </w:rPr>
      </w:pPr>
      <w:r w:rsidRPr="0016603A">
        <w:rPr>
          <w:sz w:val="18"/>
          <w:szCs w:val="18"/>
        </w:rPr>
        <w:t xml:space="preserve">   * Create a new table t1.cln, t2.cln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clean, echo=FALSE}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t1 -&gt; </w:t>
      </w:r>
      <w:proofErr w:type="gramStart"/>
      <w:r w:rsidRPr="0016603A">
        <w:rPr>
          <w:sz w:val="18"/>
          <w:szCs w:val="18"/>
        </w:rPr>
        <w:t>t1.cln  cln</w:t>
      </w:r>
      <w:proofErr w:type="gramEnd"/>
      <w:r w:rsidRPr="0016603A">
        <w:rPr>
          <w:sz w:val="18"/>
          <w:szCs w:val="18"/>
        </w:rPr>
        <w:t>=clean</w:t>
      </w:r>
    </w:p>
    <w:p w:rsidR="0016603A" w:rsidRPr="0016603A" w:rsidRDefault="0016603A" w:rsidP="0016603A">
      <w:pPr>
        <w:ind w:left="567"/>
        <w:jc w:val="left"/>
        <w:rPr>
          <w:sz w:val="18"/>
          <w:szCs w:val="18"/>
        </w:rPr>
      </w:pPr>
      <w:r w:rsidRPr="0016603A">
        <w:rPr>
          <w:sz w:val="18"/>
          <w:szCs w:val="18"/>
        </w:rPr>
        <w:t># New variables: LdSum, LdRport (reported), Ld_More100Pcnt (LdSum &gt; Inhabitants)</w:t>
      </w:r>
    </w:p>
    <w:p w:rsidR="0016603A" w:rsidRPr="0016603A" w:rsidRDefault="0016603A" w:rsidP="0016603A">
      <w:pPr>
        <w:ind w:left="567"/>
        <w:jc w:val="left"/>
        <w:rPr>
          <w:sz w:val="18"/>
          <w:szCs w:val="18"/>
        </w:rPr>
      </w:pPr>
      <w:r w:rsidRPr="0016603A">
        <w:rPr>
          <w:sz w:val="18"/>
          <w:szCs w:val="18"/>
        </w:rPr>
        <w:t># New variables: LnSum, LnRport (reported), Ln_More100Pcnt (LnSum &gt; Inhabitants)</w:t>
      </w:r>
    </w:p>
    <w:p w:rsidR="0016603A" w:rsidRPr="0016603A" w:rsidRDefault="0016603A" w:rsidP="0016603A">
      <w:pPr>
        <w:ind w:left="567"/>
        <w:jc w:val="left"/>
        <w:rPr>
          <w:sz w:val="18"/>
          <w:szCs w:val="18"/>
        </w:rPr>
      </w:pPr>
      <w:r w:rsidRPr="0016603A">
        <w:rPr>
          <w:sz w:val="18"/>
          <w:szCs w:val="18"/>
        </w:rPr>
        <w:t>t1.cln &lt;- t1 %&gt;%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rename(</w:t>
      </w:r>
      <w:proofErr w:type="gramEnd"/>
      <w:r w:rsidRPr="0016603A">
        <w:rPr>
          <w:sz w:val="18"/>
          <w:szCs w:val="18"/>
        </w:rPr>
        <w:t xml:space="preserve">Ld55 = nLden5559, Ld60 = nLden6064, Ld65 = nLden6569, </w:t>
      </w:r>
    </w:p>
    <w:p w:rsidR="0016603A" w:rsidRPr="0016603A" w:rsidRDefault="0016603A" w:rsidP="0016603A">
      <w:pPr>
        <w:ind w:left="567"/>
        <w:jc w:val="left"/>
        <w:rPr>
          <w:sz w:val="18"/>
          <w:szCs w:val="18"/>
        </w:rPr>
      </w:pPr>
      <w:r w:rsidRPr="0016603A">
        <w:rPr>
          <w:sz w:val="18"/>
          <w:szCs w:val="18"/>
        </w:rPr>
        <w:t xml:space="preserve">         Ld70 = nLden7074, Ld75 = nLden75, Ln50 = nLnight5054, </w:t>
      </w:r>
    </w:p>
    <w:p w:rsidR="0016603A" w:rsidRPr="0016603A" w:rsidRDefault="0016603A" w:rsidP="0016603A">
      <w:pPr>
        <w:ind w:left="567"/>
        <w:jc w:val="left"/>
        <w:rPr>
          <w:sz w:val="18"/>
          <w:szCs w:val="18"/>
        </w:rPr>
      </w:pPr>
      <w:r w:rsidRPr="0016603A">
        <w:rPr>
          <w:sz w:val="18"/>
          <w:szCs w:val="18"/>
        </w:rPr>
        <w:t xml:space="preserve">         Ln55 = nLnight5559, Ln60 = nLnight6064, Ln65 = nLnight6569, </w:t>
      </w:r>
    </w:p>
    <w:p w:rsidR="0016603A" w:rsidRPr="0016603A" w:rsidRDefault="0016603A" w:rsidP="0016603A">
      <w:pPr>
        <w:ind w:left="567"/>
        <w:jc w:val="left"/>
        <w:rPr>
          <w:sz w:val="18"/>
          <w:szCs w:val="18"/>
        </w:rPr>
      </w:pPr>
      <w:r w:rsidRPr="0016603A">
        <w:rPr>
          <w:sz w:val="18"/>
          <w:szCs w:val="18"/>
        </w:rPr>
        <w:t xml:space="preserve">         Ln70 = nLnight70)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Src = source)  %&gt;%      #Add a column with the bame of the source</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LdSum = ifelse(Ld55 &gt; -1, Ld55+Ld60+Ld65+Ld70+Ld75, NA))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LnSum = ifelse(Ln50 &gt; -1, Ln50+Ln55+Ln60+Ln65+Ln70, NA))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LdRprt = case_when(Ld55 &lt; -1 ~ -2,     #-2 &amp; -9999 assigned  -2</w:t>
      </w:r>
    </w:p>
    <w:p w:rsidR="0016603A" w:rsidRPr="0016603A" w:rsidRDefault="0016603A" w:rsidP="0016603A">
      <w:pPr>
        <w:ind w:left="567"/>
        <w:jc w:val="left"/>
        <w:rPr>
          <w:sz w:val="18"/>
          <w:szCs w:val="18"/>
        </w:rPr>
      </w:pPr>
      <w:r w:rsidRPr="0016603A">
        <w:rPr>
          <w:sz w:val="18"/>
          <w:szCs w:val="18"/>
        </w:rPr>
        <w:t xml:space="preserve">                            Ld55 == -1 ~ -</w:t>
      </w:r>
      <w:proofErr w:type="gramStart"/>
      <w:r w:rsidRPr="0016603A">
        <w:rPr>
          <w:sz w:val="18"/>
          <w:szCs w:val="18"/>
        </w:rPr>
        <w:t xml:space="preserve">1,   </w:t>
      </w:r>
      <w:proofErr w:type="gramEnd"/>
      <w:r w:rsidRPr="0016603A">
        <w:rPr>
          <w:sz w:val="18"/>
          <w:szCs w:val="18"/>
        </w:rPr>
        <w:t xml:space="preserve"> #-1 assigned -1</w:t>
      </w:r>
    </w:p>
    <w:p w:rsidR="0016603A" w:rsidRPr="0016603A" w:rsidRDefault="0016603A" w:rsidP="0016603A">
      <w:pPr>
        <w:ind w:left="567"/>
        <w:jc w:val="left"/>
        <w:rPr>
          <w:sz w:val="18"/>
          <w:szCs w:val="18"/>
        </w:rPr>
      </w:pPr>
      <w:r w:rsidRPr="0016603A">
        <w:rPr>
          <w:sz w:val="18"/>
          <w:szCs w:val="18"/>
        </w:rPr>
        <w:t xml:space="preserve">                            Ld55 &gt; -1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LnRprt = case_when(Ln50 &lt; -1 ~ -2,    #-2 &amp; -9999 assigned  -2</w:t>
      </w:r>
    </w:p>
    <w:p w:rsidR="0016603A" w:rsidRPr="0016603A" w:rsidRDefault="0016603A" w:rsidP="0016603A">
      <w:pPr>
        <w:ind w:left="567"/>
        <w:jc w:val="left"/>
        <w:rPr>
          <w:sz w:val="18"/>
          <w:szCs w:val="18"/>
        </w:rPr>
      </w:pPr>
      <w:r w:rsidRPr="0016603A">
        <w:rPr>
          <w:sz w:val="18"/>
          <w:szCs w:val="18"/>
        </w:rPr>
        <w:t xml:space="preserve">                            Ln50 == -1 ~ -</w:t>
      </w:r>
      <w:proofErr w:type="gramStart"/>
      <w:r w:rsidRPr="0016603A">
        <w:rPr>
          <w:sz w:val="18"/>
          <w:szCs w:val="18"/>
        </w:rPr>
        <w:t xml:space="preserve">1,   </w:t>
      </w:r>
      <w:proofErr w:type="gramEnd"/>
      <w:r w:rsidRPr="0016603A">
        <w:rPr>
          <w:sz w:val="18"/>
          <w:szCs w:val="18"/>
        </w:rPr>
        <w:t>#-1 assigned -1</w:t>
      </w:r>
    </w:p>
    <w:p w:rsidR="0016603A" w:rsidRPr="0016603A" w:rsidRDefault="0016603A" w:rsidP="0016603A">
      <w:pPr>
        <w:ind w:left="567"/>
        <w:jc w:val="left"/>
        <w:rPr>
          <w:sz w:val="18"/>
          <w:szCs w:val="18"/>
        </w:rPr>
      </w:pPr>
      <w:r w:rsidRPr="0016603A">
        <w:rPr>
          <w:sz w:val="18"/>
          <w:szCs w:val="18"/>
        </w:rPr>
        <w:t xml:space="preserve">                            Ln50 &gt; -1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Ld_More100Pcnt = if_else(LdSum &gt; NumberOfInhabitants ,TRUE, FALSE)) %&gt;%</w:t>
      </w:r>
    </w:p>
    <w:p w:rsidR="0016603A" w:rsidRPr="0016603A" w:rsidRDefault="0016603A" w:rsidP="0016603A">
      <w:pPr>
        <w:ind w:left="567"/>
        <w:jc w:val="left"/>
        <w:rPr>
          <w:sz w:val="18"/>
          <w:szCs w:val="18"/>
        </w:rPr>
      </w:pPr>
      <w:r w:rsidRPr="0016603A">
        <w:rPr>
          <w:sz w:val="18"/>
          <w:szCs w:val="18"/>
        </w:rPr>
        <w:lastRenderedPageBreak/>
        <w:t xml:space="preserve">  </w:t>
      </w:r>
      <w:proofErr w:type="gramStart"/>
      <w:r w:rsidRPr="0016603A">
        <w:rPr>
          <w:sz w:val="18"/>
          <w:szCs w:val="18"/>
        </w:rPr>
        <w:t>mutate(</w:t>
      </w:r>
      <w:proofErr w:type="gramEnd"/>
      <w:r w:rsidRPr="0016603A">
        <w:rPr>
          <w:sz w:val="18"/>
          <w:szCs w:val="18"/>
        </w:rPr>
        <w:t>Ln_More100Pcnt = if_else(LnSum &gt; NumberOfInhabitants ,TRUE, 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t</w:t>
      </w:r>
      <w:proofErr w:type="gramStart"/>
      <w:r w:rsidRPr="0016603A">
        <w:rPr>
          <w:sz w:val="18"/>
          <w:szCs w:val="18"/>
        </w:rPr>
        <w:t>1  Reorder</w:t>
      </w:r>
      <w:proofErr w:type="gramEnd"/>
      <w:r w:rsidRPr="0016603A">
        <w:rPr>
          <w:sz w:val="18"/>
          <w:szCs w:val="18"/>
        </w:rPr>
        <w:t xml:space="preserve"> columns, exclude extra info</w:t>
      </w:r>
    </w:p>
    <w:p w:rsidR="0016603A" w:rsidRPr="0016603A" w:rsidRDefault="0016603A" w:rsidP="0016603A">
      <w:pPr>
        <w:ind w:left="567"/>
        <w:jc w:val="left"/>
        <w:rPr>
          <w:sz w:val="18"/>
          <w:szCs w:val="18"/>
        </w:rPr>
      </w:pPr>
      <w:r w:rsidRPr="0016603A">
        <w:rPr>
          <w:sz w:val="18"/>
          <w:szCs w:val="18"/>
        </w:rPr>
        <w:t xml:space="preserve">t1.cln &lt;- </w:t>
      </w:r>
      <w:proofErr w:type="gramStart"/>
      <w:r w:rsidRPr="0016603A">
        <w:rPr>
          <w:sz w:val="18"/>
          <w:szCs w:val="18"/>
        </w:rPr>
        <w:t>t1.cln[</w:t>
      </w:r>
      <w:proofErr w:type="gramEnd"/>
      <w:r w:rsidRPr="0016603A">
        <w:rPr>
          <w:sz w:val="18"/>
          <w:szCs w:val="18"/>
        </w:rPr>
        <w:t>c("Src","Ctry","Ctry2", "ReferenceYear", "RLID",  "AggloNameEn",</w:t>
      </w:r>
    </w:p>
    <w:p w:rsidR="0016603A" w:rsidRPr="0016603A" w:rsidRDefault="0016603A" w:rsidP="0016603A">
      <w:pPr>
        <w:ind w:left="567"/>
        <w:jc w:val="left"/>
        <w:rPr>
          <w:sz w:val="18"/>
          <w:szCs w:val="18"/>
        </w:rPr>
      </w:pPr>
      <w:r w:rsidRPr="0016603A">
        <w:rPr>
          <w:sz w:val="18"/>
          <w:szCs w:val="18"/>
        </w:rPr>
        <w:t xml:space="preserve">                "EU28", "NumberOfInhabitants", "Ld55", "Ld60", "Ld65", "Ld70", </w:t>
      </w:r>
    </w:p>
    <w:p w:rsidR="0016603A" w:rsidRPr="0016603A" w:rsidRDefault="0016603A" w:rsidP="0016603A">
      <w:pPr>
        <w:ind w:left="567"/>
        <w:jc w:val="left"/>
        <w:rPr>
          <w:sz w:val="18"/>
          <w:szCs w:val="18"/>
        </w:rPr>
      </w:pPr>
      <w:r w:rsidRPr="0016603A">
        <w:rPr>
          <w:sz w:val="18"/>
          <w:szCs w:val="18"/>
        </w:rPr>
        <w:t xml:space="preserve">                "Ld75", "LdSum", "LdRprt", "Ld_More100Pcnt", "Ln50", "Ln55", "Ln60", </w:t>
      </w:r>
    </w:p>
    <w:p w:rsidR="0016603A" w:rsidRPr="0016603A" w:rsidRDefault="0016603A" w:rsidP="0016603A">
      <w:pPr>
        <w:ind w:left="567"/>
        <w:jc w:val="left"/>
        <w:rPr>
          <w:sz w:val="18"/>
          <w:szCs w:val="18"/>
        </w:rPr>
      </w:pPr>
      <w:r w:rsidRPr="0016603A">
        <w:rPr>
          <w:sz w:val="18"/>
          <w:szCs w:val="18"/>
        </w:rPr>
        <w:t xml:space="preserve">                "Ln65", "Ln70", "LnSum", "LnRprt", "Ln_More100Pcnt")]</w:t>
      </w:r>
    </w:p>
    <w:p w:rsidR="0016603A" w:rsidRPr="0016603A" w:rsidRDefault="0016603A" w:rsidP="0016603A">
      <w:pPr>
        <w:ind w:left="567"/>
        <w:jc w:val="left"/>
        <w:rPr>
          <w:sz w:val="18"/>
          <w:szCs w:val="18"/>
        </w:rPr>
      </w:pPr>
      <w:r w:rsidRPr="0016603A">
        <w:rPr>
          <w:sz w:val="18"/>
          <w:szCs w:val="18"/>
        </w:rPr>
        <w:t># t2</w:t>
      </w:r>
    </w:p>
    <w:p w:rsidR="0016603A" w:rsidRPr="0016603A" w:rsidRDefault="0016603A" w:rsidP="0016603A">
      <w:pPr>
        <w:ind w:left="567"/>
        <w:jc w:val="left"/>
        <w:rPr>
          <w:sz w:val="18"/>
          <w:szCs w:val="18"/>
        </w:rPr>
      </w:pPr>
      <w:r w:rsidRPr="0016603A">
        <w:rPr>
          <w:sz w:val="18"/>
          <w:szCs w:val="18"/>
        </w:rPr>
        <w:t>t2.cln &lt;- t2 %&gt;%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rename(</w:t>
      </w:r>
      <w:proofErr w:type="gramEnd"/>
      <w:r w:rsidRPr="0016603A">
        <w:rPr>
          <w:sz w:val="18"/>
          <w:szCs w:val="18"/>
        </w:rPr>
        <w:t xml:space="preserve">Ld55 = nLden5559, Ld60 = nLden6064, Ld65 = nLden6569, Ld70 = nLden7074, </w:t>
      </w:r>
    </w:p>
    <w:p w:rsidR="0016603A" w:rsidRPr="0016603A" w:rsidRDefault="0016603A" w:rsidP="0016603A">
      <w:pPr>
        <w:ind w:left="567"/>
        <w:jc w:val="left"/>
        <w:rPr>
          <w:sz w:val="18"/>
          <w:szCs w:val="18"/>
        </w:rPr>
      </w:pPr>
      <w:r w:rsidRPr="0016603A">
        <w:rPr>
          <w:sz w:val="18"/>
          <w:szCs w:val="18"/>
        </w:rPr>
        <w:t xml:space="preserve">         Ld75 = nLden75, Ln50 = nLnight5054, Ln55 = nLnight5559, </w:t>
      </w:r>
    </w:p>
    <w:p w:rsidR="0016603A" w:rsidRPr="0016603A" w:rsidRDefault="0016603A" w:rsidP="0016603A">
      <w:pPr>
        <w:ind w:left="567"/>
        <w:jc w:val="left"/>
        <w:rPr>
          <w:sz w:val="18"/>
          <w:szCs w:val="18"/>
        </w:rPr>
      </w:pPr>
      <w:r w:rsidRPr="0016603A">
        <w:rPr>
          <w:sz w:val="18"/>
          <w:szCs w:val="18"/>
        </w:rPr>
        <w:t xml:space="preserve">         Ln60 = nLnight6064, Ln65 = nLnight6569, Ln70 = nLnight70)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Src = source)  %&gt;%   #create a column with the name of the source</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LdSum = ifelse(Ld55 &gt; -1, Ld55+Ld60+Ld65+Ld70+Ld75, NA))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LnSum = ifelse(Ln50 &gt; -1, Ln50+Ln55+Ln60+Ln65+Ln70, NA))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LdRprt = case_when(Ld55 &lt; -1 ~ -2,      #-2 &amp; -9999 assigned  -2</w:t>
      </w:r>
    </w:p>
    <w:p w:rsidR="0016603A" w:rsidRPr="0016603A" w:rsidRDefault="0016603A" w:rsidP="0016603A">
      <w:pPr>
        <w:ind w:left="567"/>
        <w:jc w:val="left"/>
        <w:rPr>
          <w:sz w:val="18"/>
          <w:szCs w:val="18"/>
        </w:rPr>
      </w:pPr>
      <w:r w:rsidRPr="0016603A">
        <w:rPr>
          <w:sz w:val="18"/>
          <w:szCs w:val="18"/>
        </w:rPr>
        <w:t xml:space="preserve">                            Ld55 == -1 ~ -</w:t>
      </w:r>
      <w:proofErr w:type="gramStart"/>
      <w:r w:rsidRPr="0016603A">
        <w:rPr>
          <w:sz w:val="18"/>
          <w:szCs w:val="18"/>
        </w:rPr>
        <w:t xml:space="preserve">1,   </w:t>
      </w:r>
      <w:proofErr w:type="gramEnd"/>
      <w:r w:rsidRPr="0016603A">
        <w:rPr>
          <w:sz w:val="18"/>
          <w:szCs w:val="18"/>
        </w:rPr>
        <w:t xml:space="preserve">  #-1 assigned -1</w:t>
      </w:r>
    </w:p>
    <w:p w:rsidR="0016603A" w:rsidRPr="0016603A" w:rsidRDefault="0016603A" w:rsidP="0016603A">
      <w:pPr>
        <w:ind w:left="567"/>
        <w:jc w:val="left"/>
        <w:rPr>
          <w:sz w:val="18"/>
          <w:szCs w:val="18"/>
        </w:rPr>
      </w:pPr>
      <w:r w:rsidRPr="0016603A">
        <w:rPr>
          <w:sz w:val="18"/>
          <w:szCs w:val="18"/>
        </w:rPr>
        <w:t xml:space="preserve">                            Ld55 &gt; -1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LnRprt = case_when(Ln50 &lt; -1 ~ -2,   #-2 &amp; -9999 assigned  -2</w:t>
      </w:r>
    </w:p>
    <w:p w:rsidR="0016603A" w:rsidRPr="0016603A" w:rsidRDefault="0016603A" w:rsidP="0016603A">
      <w:pPr>
        <w:ind w:left="567"/>
        <w:jc w:val="left"/>
        <w:rPr>
          <w:sz w:val="18"/>
          <w:szCs w:val="18"/>
        </w:rPr>
      </w:pPr>
      <w:r w:rsidRPr="0016603A">
        <w:rPr>
          <w:sz w:val="18"/>
          <w:szCs w:val="18"/>
        </w:rPr>
        <w:t xml:space="preserve">                            Ln50 == -1 ~ -</w:t>
      </w:r>
      <w:proofErr w:type="gramStart"/>
      <w:r w:rsidRPr="0016603A">
        <w:rPr>
          <w:sz w:val="18"/>
          <w:szCs w:val="18"/>
        </w:rPr>
        <w:t xml:space="preserve">1,   </w:t>
      </w:r>
      <w:proofErr w:type="gramEnd"/>
      <w:r w:rsidRPr="0016603A">
        <w:rPr>
          <w:sz w:val="18"/>
          <w:szCs w:val="18"/>
        </w:rPr>
        <w:t xml:space="preserve">  #-1 assigned -1</w:t>
      </w:r>
    </w:p>
    <w:p w:rsidR="0016603A" w:rsidRPr="0016603A" w:rsidRDefault="0016603A" w:rsidP="0016603A">
      <w:pPr>
        <w:ind w:left="567"/>
        <w:jc w:val="left"/>
        <w:rPr>
          <w:sz w:val="18"/>
          <w:szCs w:val="18"/>
        </w:rPr>
      </w:pPr>
      <w:r w:rsidRPr="0016603A">
        <w:rPr>
          <w:sz w:val="18"/>
          <w:szCs w:val="18"/>
        </w:rPr>
        <w:t xml:space="preserve">                            Ln50 &gt; -1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Ld_More100Pcnt = if_else(LdSum &gt; NumberOfInhabitants ,TRUE, FALSE))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Ln_More100Pcnt = if_else(LnSum &gt; NumberOfInhabitants ,TRUE, 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t2   Reorder columns, exclude extra info</w:t>
      </w:r>
    </w:p>
    <w:p w:rsidR="0016603A" w:rsidRPr="0016603A" w:rsidRDefault="0016603A" w:rsidP="0016603A">
      <w:pPr>
        <w:ind w:left="567"/>
        <w:jc w:val="left"/>
        <w:rPr>
          <w:sz w:val="18"/>
          <w:szCs w:val="18"/>
        </w:rPr>
      </w:pPr>
      <w:r w:rsidRPr="0016603A">
        <w:rPr>
          <w:sz w:val="18"/>
          <w:szCs w:val="18"/>
        </w:rPr>
        <w:t xml:space="preserve">t2.cln &lt;- </w:t>
      </w:r>
      <w:proofErr w:type="gramStart"/>
      <w:r w:rsidRPr="0016603A">
        <w:rPr>
          <w:sz w:val="18"/>
          <w:szCs w:val="18"/>
        </w:rPr>
        <w:t>t2.cln[</w:t>
      </w:r>
      <w:proofErr w:type="gramEnd"/>
      <w:r w:rsidRPr="0016603A">
        <w:rPr>
          <w:sz w:val="18"/>
          <w:szCs w:val="18"/>
        </w:rPr>
        <w:t>c("Src","Ctry","Ctry2", "ReferenceYear", "RLID",  "AggloNameEn",</w:t>
      </w:r>
    </w:p>
    <w:p w:rsidR="0016603A" w:rsidRPr="0016603A" w:rsidRDefault="0016603A" w:rsidP="0016603A">
      <w:pPr>
        <w:ind w:left="567"/>
        <w:jc w:val="left"/>
        <w:rPr>
          <w:sz w:val="18"/>
          <w:szCs w:val="18"/>
        </w:rPr>
      </w:pPr>
      <w:r w:rsidRPr="0016603A">
        <w:rPr>
          <w:sz w:val="18"/>
          <w:szCs w:val="18"/>
        </w:rPr>
        <w:t xml:space="preserve">                "EU28", "NumberOfInhabitants", "Ld55", "Ld60", "Ld65", "Ld70", </w:t>
      </w:r>
    </w:p>
    <w:p w:rsidR="0016603A" w:rsidRPr="0016603A" w:rsidRDefault="0016603A" w:rsidP="0016603A">
      <w:pPr>
        <w:ind w:left="567"/>
        <w:jc w:val="left"/>
        <w:rPr>
          <w:sz w:val="18"/>
          <w:szCs w:val="18"/>
        </w:rPr>
      </w:pPr>
      <w:r w:rsidRPr="0016603A">
        <w:rPr>
          <w:sz w:val="18"/>
          <w:szCs w:val="18"/>
        </w:rPr>
        <w:t xml:space="preserve">                "Ld75", "LdSum", "LdRprt", "Ld_More100Pcnt", "Ln50", "Ln55", "Ln60", </w:t>
      </w:r>
    </w:p>
    <w:p w:rsidR="0016603A" w:rsidRPr="0016603A" w:rsidRDefault="0016603A" w:rsidP="0016603A">
      <w:pPr>
        <w:ind w:left="567"/>
        <w:jc w:val="left"/>
        <w:rPr>
          <w:sz w:val="18"/>
          <w:szCs w:val="18"/>
        </w:rPr>
      </w:pPr>
      <w:r w:rsidRPr="0016603A">
        <w:rPr>
          <w:sz w:val="18"/>
          <w:szCs w:val="18"/>
        </w:rPr>
        <w:t xml:space="preserve">                "Ln65", "Ln70", "LnSum", "LnRprt", "Ln_More100Pcnt")]</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Output: countries with nr of aggl with reported data (pt=pivot table)</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pvitt_reported, echo=TRUE}</w:t>
      </w:r>
    </w:p>
    <w:p w:rsidR="0016603A" w:rsidRPr="0016603A" w:rsidRDefault="0016603A" w:rsidP="0016603A">
      <w:pPr>
        <w:ind w:left="567"/>
        <w:jc w:val="left"/>
        <w:rPr>
          <w:sz w:val="18"/>
          <w:szCs w:val="18"/>
        </w:rPr>
      </w:pPr>
      <w:r w:rsidRPr="0016603A">
        <w:rPr>
          <w:sz w:val="18"/>
          <w:szCs w:val="18"/>
        </w:rPr>
        <w:t>t1.Ld.pt &lt;- PivotTable$</w:t>
      </w:r>
      <w:proofErr w:type="gramStart"/>
      <w:r w:rsidRPr="0016603A">
        <w:rPr>
          <w:sz w:val="18"/>
          <w:szCs w:val="18"/>
        </w:rPr>
        <w:t>new(</w:t>
      </w:r>
      <w:proofErr w:type="gramEnd"/>
      <w:r w:rsidRPr="0016603A">
        <w:rPr>
          <w:sz w:val="18"/>
          <w:szCs w:val="18"/>
        </w:rPr>
        <w:t>)  #Pivot table with counts of missing data</w:t>
      </w:r>
    </w:p>
    <w:p w:rsidR="0016603A" w:rsidRPr="0016603A" w:rsidRDefault="0016603A" w:rsidP="0016603A">
      <w:pPr>
        <w:ind w:left="567"/>
        <w:jc w:val="left"/>
        <w:rPr>
          <w:sz w:val="18"/>
          <w:szCs w:val="18"/>
        </w:rPr>
      </w:pPr>
      <w:r w:rsidRPr="0016603A">
        <w:rPr>
          <w:sz w:val="18"/>
          <w:szCs w:val="18"/>
        </w:rPr>
        <w:t>t1.Ld.pt$addData(t1.cln)</w:t>
      </w:r>
    </w:p>
    <w:p w:rsidR="0016603A" w:rsidRPr="0016603A" w:rsidRDefault="0016603A" w:rsidP="0016603A">
      <w:pPr>
        <w:ind w:left="567"/>
        <w:jc w:val="left"/>
        <w:rPr>
          <w:sz w:val="18"/>
          <w:szCs w:val="18"/>
        </w:rPr>
      </w:pPr>
      <w:r w:rsidRPr="0016603A">
        <w:rPr>
          <w:sz w:val="18"/>
          <w:szCs w:val="18"/>
        </w:rPr>
        <w:t>t1.Ld.pt$addColumnDataGroups("LdRprt")</w:t>
      </w:r>
    </w:p>
    <w:p w:rsidR="0016603A" w:rsidRPr="0016603A" w:rsidRDefault="0016603A" w:rsidP="0016603A">
      <w:pPr>
        <w:ind w:left="567"/>
        <w:jc w:val="left"/>
        <w:rPr>
          <w:sz w:val="18"/>
          <w:szCs w:val="18"/>
        </w:rPr>
      </w:pPr>
      <w:r w:rsidRPr="0016603A">
        <w:rPr>
          <w:sz w:val="18"/>
          <w:szCs w:val="18"/>
        </w:rPr>
        <w:t>t1.Ld.pt$addRowDataGroups("Ctry")</w:t>
      </w:r>
    </w:p>
    <w:p w:rsidR="0016603A" w:rsidRPr="0016603A" w:rsidRDefault="0016603A" w:rsidP="0016603A">
      <w:pPr>
        <w:ind w:left="567"/>
        <w:jc w:val="left"/>
        <w:rPr>
          <w:sz w:val="18"/>
          <w:szCs w:val="18"/>
        </w:rPr>
      </w:pPr>
      <w:r w:rsidRPr="0016603A">
        <w:rPr>
          <w:sz w:val="18"/>
          <w:szCs w:val="18"/>
        </w:rPr>
        <w:t>t1.Ld.pt$</w:t>
      </w:r>
      <w:proofErr w:type="gramStart"/>
      <w:r w:rsidRPr="0016603A">
        <w:rPr>
          <w:sz w:val="18"/>
          <w:szCs w:val="18"/>
        </w:rPr>
        <w:t>defineCalculation(</w:t>
      </w:r>
      <w:proofErr w:type="gramEnd"/>
      <w:r w:rsidRPr="0016603A">
        <w:rPr>
          <w:sz w:val="18"/>
          <w:szCs w:val="18"/>
        </w:rPr>
        <w:t>calculationName="Total", summariseExpression="n()")</w:t>
      </w:r>
    </w:p>
    <w:p w:rsidR="0016603A" w:rsidRPr="0016603A" w:rsidRDefault="0016603A" w:rsidP="0016603A">
      <w:pPr>
        <w:ind w:left="567"/>
        <w:jc w:val="left"/>
        <w:rPr>
          <w:sz w:val="18"/>
          <w:szCs w:val="18"/>
        </w:rPr>
      </w:pPr>
      <w:r w:rsidRPr="0016603A">
        <w:rPr>
          <w:sz w:val="18"/>
          <w:szCs w:val="18"/>
        </w:rPr>
        <w:t>t1.Ld.pt$</w:t>
      </w:r>
      <w:proofErr w:type="gramStart"/>
      <w:r w:rsidRPr="0016603A">
        <w:rPr>
          <w:sz w:val="18"/>
          <w:szCs w:val="18"/>
        </w:rPr>
        <w:t>evaluatePivot(</w:t>
      </w:r>
      <w:proofErr w:type="gramEnd"/>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t1.Ln.pt &lt;- PivotTable$</w:t>
      </w:r>
      <w:proofErr w:type="gramStart"/>
      <w:r w:rsidRPr="0016603A">
        <w:rPr>
          <w:sz w:val="18"/>
          <w:szCs w:val="18"/>
        </w:rPr>
        <w:t>new(</w:t>
      </w:r>
      <w:proofErr w:type="gramEnd"/>
      <w:r w:rsidRPr="0016603A">
        <w:rPr>
          <w:sz w:val="18"/>
          <w:szCs w:val="18"/>
        </w:rPr>
        <w:t>)  #Pivot table with counts of missing data</w:t>
      </w:r>
    </w:p>
    <w:p w:rsidR="0016603A" w:rsidRPr="0016603A" w:rsidRDefault="0016603A" w:rsidP="0016603A">
      <w:pPr>
        <w:ind w:left="567"/>
        <w:jc w:val="left"/>
        <w:rPr>
          <w:sz w:val="18"/>
          <w:szCs w:val="18"/>
        </w:rPr>
      </w:pPr>
      <w:r w:rsidRPr="0016603A">
        <w:rPr>
          <w:sz w:val="18"/>
          <w:szCs w:val="18"/>
        </w:rPr>
        <w:t>t1.Ln.pt$addData(t1.cln)</w:t>
      </w:r>
    </w:p>
    <w:p w:rsidR="0016603A" w:rsidRPr="0016603A" w:rsidRDefault="0016603A" w:rsidP="0016603A">
      <w:pPr>
        <w:ind w:left="567"/>
        <w:jc w:val="left"/>
        <w:rPr>
          <w:sz w:val="18"/>
          <w:szCs w:val="18"/>
        </w:rPr>
      </w:pPr>
      <w:r w:rsidRPr="0016603A">
        <w:rPr>
          <w:sz w:val="18"/>
          <w:szCs w:val="18"/>
        </w:rPr>
        <w:t>t1.Ln.pt$addColumnDataGroups("LnRprt")</w:t>
      </w:r>
    </w:p>
    <w:p w:rsidR="0016603A" w:rsidRPr="0016603A" w:rsidRDefault="0016603A" w:rsidP="0016603A">
      <w:pPr>
        <w:ind w:left="567"/>
        <w:jc w:val="left"/>
        <w:rPr>
          <w:sz w:val="18"/>
          <w:szCs w:val="18"/>
        </w:rPr>
      </w:pPr>
      <w:r w:rsidRPr="0016603A">
        <w:rPr>
          <w:sz w:val="18"/>
          <w:szCs w:val="18"/>
        </w:rPr>
        <w:t>t1.Ln.pt$addRowDataGroups("Ctry")</w:t>
      </w:r>
    </w:p>
    <w:p w:rsidR="0016603A" w:rsidRPr="0016603A" w:rsidRDefault="0016603A" w:rsidP="0016603A">
      <w:pPr>
        <w:ind w:left="567"/>
        <w:jc w:val="left"/>
        <w:rPr>
          <w:sz w:val="18"/>
          <w:szCs w:val="18"/>
        </w:rPr>
      </w:pPr>
      <w:r w:rsidRPr="0016603A">
        <w:rPr>
          <w:sz w:val="18"/>
          <w:szCs w:val="18"/>
        </w:rPr>
        <w:t>t1.Ln.pt$</w:t>
      </w:r>
      <w:proofErr w:type="gramStart"/>
      <w:r w:rsidRPr="0016603A">
        <w:rPr>
          <w:sz w:val="18"/>
          <w:szCs w:val="18"/>
        </w:rPr>
        <w:t>defineCalculation(</w:t>
      </w:r>
      <w:proofErr w:type="gramEnd"/>
      <w:r w:rsidRPr="0016603A">
        <w:rPr>
          <w:sz w:val="18"/>
          <w:szCs w:val="18"/>
        </w:rPr>
        <w:t>calculationName="Total", summariseExpression="n()")</w:t>
      </w:r>
    </w:p>
    <w:p w:rsidR="0016603A" w:rsidRPr="0016603A" w:rsidRDefault="0016603A" w:rsidP="0016603A">
      <w:pPr>
        <w:ind w:left="567"/>
        <w:jc w:val="left"/>
        <w:rPr>
          <w:sz w:val="18"/>
          <w:szCs w:val="18"/>
        </w:rPr>
      </w:pPr>
      <w:r w:rsidRPr="0016603A">
        <w:rPr>
          <w:sz w:val="18"/>
          <w:szCs w:val="18"/>
        </w:rPr>
        <w:t>t1.Ln.pt$</w:t>
      </w:r>
      <w:proofErr w:type="gramStart"/>
      <w:r w:rsidRPr="0016603A">
        <w:rPr>
          <w:sz w:val="18"/>
          <w:szCs w:val="18"/>
        </w:rPr>
        <w:t>evaluatePivot(</w:t>
      </w:r>
      <w:proofErr w:type="gramEnd"/>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t2.Ld.pt &lt;- PivotTable$</w:t>
      </w:r>
      <w:proofErr w:type="gramStart"/>
      <w:r w:rsidRPr="0016603A">
        <w:rPr>
          <w:sz w:val="18"/>
          <w:szCs w:val="18"/>
        </w:rPr>
        <w:t>new(</w:t>
      </w:r>
      <w:proofErr w:type="gramEnd"/>
      <w:r w:rsidRPr="0016603A">
        <w:rPr>
          <w:sz w:val="18"/>
          <w:szCs w:val="18"/>
        </w:rPr>
        <w:t>)  #Pivot table with counts of missing data</w:t>
      </w:r>
    </w:p>
    <w:p w:rsidR="0016603A" w:rsidRPr="0016603A" w:rsidRDefault="0016603A" w:rsidP="0016603A">
      <w:pPr>
        <w:ind w:left="567"/>
        <w:jc w:val="left"/>
        <w:rPr>
          <w:sz w:val="18"/>
          <w:szCs w:val="18"/>
        </w:rPr>
      </w:pPr>
      <w:r w:rsidRPr="0016603A">
        <w:rPr>
          <w:sz w:val="18"/>
          <w:szCs w:val="18"/>
        </w:rPr>
        <w:t>t2.Ld.pt$addData(t2.cln)</w:t>
      </w:r>
    </w:p>
    <w:p w:rsidR="0016603A" w:rsidRPr="0016603A" w:rsidRDefault="0016603A" w:rsidP="0016603A">
      <w:pPr>
        <w:ind w:left="567"/>
        <w:jc w:val="left"/>
        <w:rPr>
          <w:sz w:val="18"/>
          <w:szCs w:val="18"/>
        </w:rPr>
      </w:pPr>
      <w:r w:rsidRPr="0016603A">
        <w:rPr>
          <w:sz w:val="18"/>
          <w:szCs w:val="18"/>
        </w:rPr>
        <w:t>t2.Ld.pt$addColumnDataGroups("LdRprt")</w:t>
      </w:r>
    </w:p>
    <w:p w:rsidR="0016603A" w:rsidRPr="0016603A" w:rsidRDefault="0016603A" w:rsidP="0016603A">
      <w:pPr>
        <w:ind w:left="567"/>
        <w:jc w:val="left"/>
        <w:rPr>
          <w:sz w:val="18"/>
          <w:szCs w:val="18"/>
        </w:rPr>
      </w:pPr>
      <w:r w:rsidRPr="0016603A">
        <w:rPr>
          <w:sz w:val="18"/>
          <w:szCs w:val="18"/>
        </w:rPr>
        <w:t>t2.Ld.pt$addRowDataGroups("Ctry")</w:t>
      </w:r>
    </w:p>
    <w:p w:rsidR="0016603A" w:rsidRPr="0016603A" w:rsidRDefault="0016603A" w:rsidP="0016603A">
      <w:pPr>
        <w:ind w:left="567"/>
        <w:jc w:val="left"/>
        <w:rPr>
          <w:sz w:val="18"/>
          <w:szCs w:val="18"/>
        </w:rPr>
      </w:pPr>
      <w:r w:rsidRPr="0016603A">
        <w:rPr>
          <w:sz w:val="18"/>
          <w:szCs w:val="18"/>
        </w:rPr>
        <w:t>t2.Ld.pt$</w:t>
      </w:r>
      <w:proofErr w:type="gramStart"/>
      <w:r w:rsidRPr="0016603A">
        <w:rPr>
          <w:sz w:val="18"/>
          <w:szCs w:val="18"/>
        </w:rPr>
        <w:t>defineCalculation(</w:t>
      </w:r>
      <w:proofErr w:type="gramEnd"/>
      <w:r w:rsidRPr="0016603A">
        <w:rPr>
          <w:sz w:val="18"/>
          <w:szCs w:val="18"/>
        </w:rPr>
        <w:t>calculationName="Total_Ld", summariseExpression="n()")</w:t>
      </w:r>
    </w:p>
    <w:p w:rsidR="0016603A" w:rsidRPr="0016603A" w:rsidRDefault="0016603A" w:rsidP="0016603A">
      <w:pPr>
        <w:ind w:left="567"/>
        <w:jc w:val="left"/>
        <w:rPr>
          <w:sz w:val="18"/>
          <w:szCs w:val="18"/>
        </w:rPr>
      </w:pPr>
      <w:r w:rsidRPr="0016603A">
        <w:rPr>
          <w:sz w:val="18"/>
          <w:szCs w:val="18"/>
        </w:rPr>
        <w:t>t2.Ld.pt$</w:t>
      </w:r>
      <w:proofErr w:type="gramStart"/>
      <w:r w:rsidRPr="0016603A">
        <w:rPr>
          <w:sz w:val="18"/>
          <w:szCs w:val="18"/>
        </w:rPr>
        <w:t>evaluatePivot(</w:t>
      </w:r>
      <w:proofErr w:type="gramEnd"/>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t2.Ln.pt &lt;- PivotTable$</w:t>
      </w:r>
      <w:proofErr w:type="gramStart"/>
      <w:r w:rsidRPr="0016603A">
        <w:rPr>
          <w:sz w:val="18"/>
          <w:szCs w:val="18"/>
        </w:rPr>
        <w:t>new(</w:t>
      </w:r>
      <w:proofErr w:type="gramEnd"/>
      <w:r w:rsidRPr="0016603A">
        <w:rPr>
          <w:sz w:val="18"/>
          <w:szCs w:val="18"/>
        </w:rPr>
        <w:t>)  #Pivot table with counts of missing data</w:t>
      </w:r>
    </w:p>
    <w:p w:rsidR="0016603A" w:rsidRPr="0016603A" w:rsidRDefault="0016603A" w:rsidP="0016603A">
      <w:pPr>
        <w:ind w:left="567"/>
        <w:jc w:val="left"/>
        <w:rPr>
          <w:sz w:val="18"/>
          <w:szCs w:val="18"/>
        </w:rPr>
      </w:pPr>
      <w:r w:rsidRPr="0016603A">
        <w:rPr>
          <w:sz w:val="18"/>
          <w:szCs w:val="18"/>
        </w:rPr>
        <w:t>t2.Ln.pt$addData(t2.cln)</w:t>
      </w:r>
    </w:p>
    <w:p w:rsidR="0016603A" w:rsidRPr="0016603A" w:rsidRDefault="0016603A" w:rsidP="0016603A">
      <w:pPr>
        <w:ind w:left="567"/>
        <w:jc w:val="left"/>
        <w:rPr>
          <w:sz w:val="18"/>
          <w:szCs w:val="18"/>
        </w:rPr>
      </w:pPr>
      <w:r w:rsidRPr="0016603A">
        <w:rPr>
          <w:sz w:val="18"/>
          <w:szCs w:val="18"/>
        </w:rPr>
        <w:t>t2.Ln.pt$addColumnDataGroups("LnRprt")</w:t>
      </w:r>
    </w:p>
    <w:p w:rsidR="0016603A" w:rsidRPr="0016603A" w:rsidRDefault="0016603A" w:rsidP="0016603A">
      <w:pPr>
        <w:ind w:left="567"/>
        <w:jc w:val="left"/>
        <w:rPr>
          <w:sz w:val="18"/>
          <w:szCs w:val="18"/>
        </w:rPr>
      </w:pPr>
      <w:r w:rsidRPr="0016603A">
        <w:rPr>
          <w:sz w:val="18"/>
          <w:szCs w:val="18"/>
        </w:rPr>
        <w:t>t2.Ln.pt$addRowDataGroups("Ctry")</w:t>
      </w:r>
    </w:p>
    <w:p w:rsidR="0016603A" w:rsidRPr="0016603A" w:rsidRDefault="0016603A" w:rsidP="0016603A">
      <w:pPr>
        <w:ind w:left="567"/>
        <w:jc w:val="left"/>
        <w:rPr>
          <w:sz w:val="18"/>
          <w:szCs w:val="18"/>
        </w:rPr>
      </w:pPr>
      <w:r w:rsidRPr="0016603A">
        <w:rPr>
          <w:sz w:val="18"/>
          <w:szCs w:val="18"/>
        </w:rPr>
        <w:t>t2.Ln.pt$</w:t>
      </w:r>
      <w:proofErr w:type="gramStart"/>
      <w:r w:rsidRPr="0016603A">
        <w:rPr>
          <w:sz w:val="18"/>
          <w:szCs w:val="18"/>
        </w:rPr>
        <w:t>defineCalculation(</w:t>
      </w:r>
      <w:proofErr w:type="gramEnd"/>
      <w:r w:rsidRPr="0016603A">
        <w:rPr>
          <w:sz w:val="18"/>
          <w:szCs w:val="18"/>
        </w:rPr>
        <w:t>calculationName="Total_Ln", summariseExpression="n()")</w:t>
      </w:r>
    </w:p>
    <w:p w:rsidR="0016603A" w:rsidRPr="0016603A" w:rsidRDefault="0016603A" w:rsidP="0016603A">
      <w:pPr>
        <w:ind w:left="567"/>
        <w:jc w:val="left"/>
        <w:rPr>
          <w:sz w:val="18"/>
          <w:szCs w:val="18"/>
        </w:rPr>
      </w:pPr>
      <w:r w:rsidRPr="0016603A">
        <w:rPr>
          <w:sz w:val="18"/>
          <w:szCs w:val="18"/>
        </w:rPr>
        <w:t>t2.Ln.pt$</w:t>
      </w:r>
      <w:proofErr w:type="gramStart"/>
      <w:r w:rsidRPr="0016603A">
        <w:rPr>
          <w:sz w:val="18"/>
          <w:szCs w:val="18"/>
        </w:rPr>
        <w:t>evaluatePivot(</w:t>
      </w:r>
      <w:proofErr w:type="gramEnd"/>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lastRenderedPageBreak/>
        <w:t>t1.Ld.pt</w:t>
      </w:r>
    </w:p>
    <w:p w:rsidR="0016603A" w:rsidRPr="0016603A" w:rsidRDefault="0016603A" w:rsidP="0016603A">
      <w:pPr>
        <w:ind w:left="567"/>
        <w:jc w:val="left"/>
        <w:rPr>
          <w:sz w:val="18"/>
          <w:szCs w:val="18"/>
        </w:rPr>
      </w:pPr>
      <w:r w:rsidRPr="0016603A">
        <w:rPr>
          <w:sz w:val="18"/>
          <w:szCs w:val="18"/>
        </w:rPr>
        <w:t>t1.Ln.pt</w:t>
      </w:r>
    </w:p>
    <w:p w:rsidR="0016603A" w:rsidRPr="0016603A" w:rsidRDefault="0016603A" w:rsidP="0016603A">
      <w:pPr>
        <w:ind w:left="567"/>
        <w:jc w:val="left"/>
        <w:rPr>
          <w:sz w:val="18"/>
          <w:szCs w:val="18"/>
        </w:rPr>
      </w:pPr>
      <w:r w:rsidRPr="0016603A">
        <w:rPr>
          <w:sz w:val="18"/>
          <w:szCs w:val="18"/>
        </w:rPr>
        <w:t>t2.Ld.pt</w:t>
      </w:r>
    </w:p>
    <w:p w:rsidR="0016603A" w:rsidRPr="0016603A" w:rsidRDefault="0016603A" w:rsidP="0016603A">
      <w:pPr>
        <w:ind w:left="567"/>
        <w:jc w:val="left"/>
        <w:rPr>
          <w:sz w:val="18"/>
          <w:szCs w:val="18"/>
        </w:rPr>
      </w:pPr>
      <w:r w:rsidRPr="0016603A">
        <w:rPr>
          <w:sz w:val="18"/>
          <w:szCs w:val="18"/>
        </w:rPr>
        <w:t>t2.Ln.pt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Output: agglomerations where Ldn | Ln &gt; NrInhabitants</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MoreThan100, echo=TRUE}</w:t>
      </w:r>
    </w:p>
    <w:p w:rsidR="0016603A" w:rsidRPr="0016603A" w:rsidRDefault="0016603A" w:rsidP="0016603A">
      <w:pPr>
        <w:ind w:left="567"/>
        <w:jc w:val="left"/>
        <w:rPr>
          <w:sz w:val="18"/>
          <w:szCs w:val="18"/>
        </w:rPr>
      </w:pPr>
      <w:r w:rsidRPr="0016603A">
        <w:rPr>
          <w:sz w:val="18"/>
          <w:szCs w:val="18"/>
        </w:rPr>
        <w:t xml:space="preserve">t1.cln %&gt;% </w:t>
      </w:r>
      <w:proofErr w:type="gramStart"/>
      <w:r w:rsidRPr="0016603A">
        <w:rPr>
          <w:sz w:val="18"/>
          <w:szCs w:val="18"/>
        </w:rPr>
        <w:t>filter(</w:t>
      </w:r>
      <w:proofErr w:type="gramEnd"/>
      <w:r w:rsidRPr="0016603A">
        <w:rPr>
          <w:sz w:val="18"/>
          <w:szCs w:val="18"/>
        </w:rPr>
        <w:t xml:space="preserve">Ld_More100Pcnt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NumberOfInhabitants,LdSum)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Ctry, AggloNameEn)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t1.cln %&gt;% </w:t>
      </w:r>
      <w:proofErr w:type="gramStart"/>
      <w:r w:rsidRPr="0016603A">
        <w:rPr>
          <w:sz w:val="18"/>
          <w:szCs w:val="18"/>
        </w:rPr>
        <w:t>filter(</w:t>
      </w:r>
      <w:proofErr w:type="gramEnd"/>
      <w:r w:rsidRPr="0016603A">
        <w:rPr>
          <w:sz w:val="18"/>
          <w:szCs w:val="18"/>
        </w:rPr>
        <w:t xml:space="preserve">Ln_More100Pcnt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NumberOfInhabitants,LnSum)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Ctry, AggloNameEn)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t2.cln %&gt;% </w:t>
      </w:r>
      <w:proofErr w:type="gramStart"/>
      <w:r w:rsidRPr="0016603A">
        <w:rPr>
          <w:sz w:val="18"/>
          <w:szCs w:val="18"/>
        </w:rPr>
        <w:t>filter(</w:t>
      </w:r>
      <w:proofErr w:type="gramEnd"/>
      <w:r w:rsidRPr="0016603A">
        <w:rPr>
          <w:sz w:val="18"/>
          <w:szCs w:val="18"/>
        </w:rPr>
        <w:t xml:space="preserve">Ld_More100Pcnt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NumberOfInhabitants,LdSum)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Ctry, AggloNameEn)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t2.cln %&gt;% </w:t>
      </w:r>
      <w:proofErr w:type="gramStart"/>
      <w:r w:rsidRPr="0016603A">
        <w:rPr>
          <w:sz w:val="18"/>
          <w:szCs w:val="18"/>
        </w:rPr>
        <w:t>filter(</w:t>
      </w:r>
      <w:proofErr w:type="gramEnd"/>
      <w:r w:rsidRPr="0016603A">
        <w:rPr>
          <w:sz w:val="18"/>
          <w:szCs w:val="18"/>
        </w:rPr>
        <w:t xml:space="preserve">Ln_More100Pcnt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NumberOfInhabitants,LnSum)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Ctry, AggloNameEn)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 Gap filling</w:t>
      </w:r>
    </w:p>
    <w:p w:rsidR="0016603A" w:rsidRPr="0016603A" w:rsidRDefault="0016603A" w:rsidP="0016603A">
      <w:pPr>
        <w:ind w:left="567"/>
        <w:jc w:val="left"/>
        <w:rPr>
          <w:sz w:val="18"/>
          <w:szCs w:val="18"/>
        </w:rPr>
      </w:pPr>
      <w:r w:rsidRPr="0016603A">
        <w:rPr>
          <w:sz w:val="18"/>
          <w:szCs w:val="18"/>
        </w:rPr>
        <w:t xml:space="preserve">There are three steps  </w:t>
      </w:r>
    </w:p>
    <w:p w:rsidR="0016603A" w:rsidRPr="0016603A" w:rsidRDefault="0016603A" w:rsidP="0016603A">
      <w:pPr>
        <w:ind w:left="567"/>
        <w:jc w:val="left"/>
        <w:rPr>
          <w:sz w:val="18"/>
          <w:szCs w:val="18"/>
        </w:rPr>
      </w:pPr>
      <w:r w:rsidRPr="0016603A">
        <w:rPr>
          <w:sz w:val="18"/>
          <w:szCs w:val="18"/>
        </w:rPr>
        <w:t xml:space="preserve">* Subset A. Data available for t2 (current phase)  </w:t>
      </w:r>
    </w:p>
    <w:p w:rsidR="0016603A" w:rsidRPr="0016603A" w:rsidRDefault="0016603A" w:rsidP="0016603A">
      <w:pPr>
        <w:ind w:left="567"/>
        <w:jc w:val="left"/>
        <w:rPr>
          <w:sz w:val="18"/>
          <w:szCs w:val="18"/>
        </w:rPr>
      </w:pPr>
      <w:r w:rsidRPr="0016603A">
        <w:rPr>
          <w:sz w:val="18"/>
          <w:szCs w:val="18"/>
        </w:rPr>
        <w:t xml:space="preserve">* Subset B. Data not availabel for t2, but available from t1  </w:t>
      </w:r>
    </w:p>
    <w:p w:rsidR="0016603A" w:rsidRPr="0016603A" w:rsidRDefault="0016603A" w:rsidP="0016603A">
      <w:pPr>
        <w:ind w:left="567"/>
        <w:jc w:val="left"/>
        <w:rPr>
          <w:sz w:val="18"/>
          <w:szCs w:val="18"/>
        </w:rPr>
      </w:pPr>
      <w:r w:rsidRPr="0016603A">
        <w:rPr>
          <w:sz w:val="18"/>
          <w:szCs w:val="18"/>
        </w:rPr>
        <w:t>* Subset C. None of the previous cases apply. Regression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2.1.</w:t>
      </w:r>
      <w:proofErr w:type="gramStart"/>
      <w:r w:rsidRPr="0016603A">
        <w:rPr>
          <w:sz w:val="18"/>
          <w:szCs w:val="18"/>
        </w:rPr>
        <w:t>A.Subset</w:t>
      </w:r>
      <w:proofErr w:type="gramEnd"/>
      <w:r w:rsidRPr="0016603A">
        <w:rPr>
          <w:sz w:val="18"/>
          <w:szCs w:val="18"/>
        </w:rPr>
        <w:t xml:space="preserve"> of available data for t2</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  Output: t2A.Ld, t2A.Ln  </w:t>
      </w:r>
    </w:p>
    <w:p w:rsidR="0016603A" w:rsidRPr="0016603A" w:rsidRDefault="0016603A" w:rsidP="0016603A">
      <w:pPr>
        <w:ind w:left="567"/>
        <w:jc w:val="left"/>
        <w:rPr>
          <w:sz w:val="18"/>
          <w:szCs w:val="18"/>
        </w:rPr>
      </w:pPr>
      <w:r w:rsidRPr="0016603A">
        <w:rPr>
          <w:sz w:val="18"/>
          <w:szCs w:val="18"/>
        </w:rPr>
        <w:t xml:space="preserve">  t2 = current phase  </w:t>
      </w:r>
    </w:p>
    <w:p w:rsidR="0016603A" w:rsidRPr="0016603A" w:rsidRDefault="0016603A" w:rsidP="0016603A">
      <w:pPr>
        <w:ind w:left="567"/>
        <w:jc w:val="left"/>
        <w:rPr>
          <w:sz w:val="18"/>
          <w:szCs w:val="18"/>
        </w:rPr>
      </w:pPr>
      <w:r w:rsidRPr="0016603A">
        <w:rPr>
          <w:sz w:val="18"/>
          <w:szCs w:val="18"/>
        </w:rPr>
        <w:t xml:space="preserve">  A = data reported  </w:t>
      </w:r>
    </w:p>
    <w:p w:rsidR="0016603A" w:rsidRPr="0016603A" w:rsidRDefault="0016603A" w:rsidP="0016603A">
      <w:pPr>
        <w:ind w:left="567"/>
        <w:jc w:val="left"/>
        <w:rPr>
          <w:sz w:val="18"/>
          <w:szCs w:val="18"/>
        </w:rPr>
      </w:pPr>
      <w:r w:rsidRPr="0016603A">
        <w:rPr>
          <w:sz w:val="18"/>
          <w:szCs w:val="18"/>
        </w:rPr>
        <w:t xml:space="preserve">  New column DataSrc = Indicate the source of the data (current, previous </w:t>
      </w:r>
    </w:p>
    <w:p w:rsidR="0016603A" w:rsidRPr="0016603A" w:rsidRDefault="0016603A" w:rsidP="0016603A">
      <w:pPr>
        <w:ind w:left="567"/>
        <w:jc w:val="left"/>
        <w:rPr>
          <w:sz w:val="18"/>
          <w:szCs w:val="18"/>
        </w:rPr>
      </w:pPr>
      <w:r w:rsidRPr="0016603A">
        <w:rPr>
          <w:sz w:val="18"/>
          <w:szCs w:val="18"/>
        </w:rPr>
        <w:t xml:space="preserve">  reporting period, regression).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subsetA}</w:t>
      </w:r>
    </w:p>
    <w:p w:rsidR="0016603A" w:rsidRPr="0016603A" w:rsidRDefault="0016603A" w:rsidP="0016603A">
      <w:pPr>
        <w:ind w:left="567"/>
        <w:jc w:val="left"/>
        <w:rPr>
          <w:sz w:val="18"/>
          <w:szCs w:val="18"/>
        </w:rPr>
      </w:pPr>
      <w:r w:rsidRPr="0016603A">
        <w:rPr>
          <w:sz w:val="18"/>
          <w:szCs w:val="18"/>
        </w:rPr>
        <w:t>t2A.Ld &lt;- t2.cln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LdRprt == 1) %&gt;%     #data reported for t2</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DataSrc = "t2") %&gt;%   #create column DataSrce DataSource</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-17:-24)   #exclude Ln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t2A.Ln &lt;- t2.cln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LdRprt == 1) %&gt;%     #data reported for t2</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DataSrc = "t2") %&gt;%   #create column DataSrce DataSource</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-9:-16)   #exclude Ld</w:t>
      </w:r>
    </w:p>
    <w:p w:rsidR="0016603A" w:rsidRPr="0016603A" w:rsidRDefault="0016603A" w:rsidP="0016603A">
      <w:pPr>
        <w:ind w:left="567"/>
        <w:jc w:val="left"/>
        <w:rPr>
          <w:sz w:val="18"/>
          <w:szCs w:val="18"/>
        </w:rPr>
      </w:pPr>
      <w:r w:rsidRPr="0016603A">
        <w:rPr>
          <w:sz w:val="18"/>
          <w:szCs w:val="18"/>
        </w:rPr>
        <w:t>#Agglomerations where People exposed &gt; NrInhabitants</w:t>
      </w:r>
    </w:p>
    <w:p w:rsidR="0016603A" w:rsidRPr="0016603A" w:rsidRDefault="0016603A" w:rsidP="0016603A">
      <w:pPr>
        <w:ind w:left="567"/>
        <w:jc w:val="left"/>
        <w:rPr>
          <w:sz w:val="18"/>
          <w:szCs w:val="18"/>
        </w:rPr>
      </w:pPr>
      <w:r w:rsidRPr="0016603A">
        <w:rPr>
          <w:sz w:val="18"/>
          <w:szCs w:val="18"/>
        </w:rPr>
        <w:t xml:space="preserve">t2A.Ld %&gt;% </w:t>
      </w:r>
      <w:proofErr w:type="gramStart"/>
      <w:r w:rsidRPr="0016603A">
        <w:rPr>
          <w:sz w:val="18"/>
          <w:szCs w:val="18"/>
        </w:rPr>
        <w:t>filter(</w:t>
      </w:r>
      <w:proofErr w:type="gramEnd"/>
      <w:r w:rsidRPr="0016603A">
        <w:rPr>
          <w:sz w:val="18"/>
          <w:szCs w:val="18"/>
        </w:rPr>
        <w:t xml:space="preserve">Ld_More100Pcnt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NumberOfInhabitants,LdSum)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 xml:space="preserve">Ctry, AggloNameEn)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t2A.Ln %&gt;% </w:t>
      </w:r>
      <w:proofErr w:type="gramStart"/>
      <w:r w:rsidRPr="0016603A">
        <w:rPr>
          <w:sz w:val="18"/>
          <w:szCs w:val="18"/>
        </w:rPr>
        <w:t>filter(</w:t>
      </w:r>
      <w:proofErr w:type="gramEnd"/>
      <w:r w:rsidRPr="0016603A">
        <w:rPr>
          <w:sz w:val="18"/>
          <w:szCs w:val="18"/>
        </w:rPr>
        <w:t xml:space="preserve">Ln_More100Pcnt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NumberOfInhabitants,LnSum)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 xml:space="preserve">Ctry, AggloNameEn)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2.2.</w:t>
      </w:r>
      <w:proofErr w:type="gramStart"/>
      <w:r w:rsidRPr="0016603A">
        <w:rPr>
          <w:sz w:val="18"/>
          <w:szCs w:val="18"/>
        </w:rPr>
        <w:t>B.Agg</w:t>
      </w:r>
      <w:proofErr w:type="gramEnd"/>
      <w:r w:rsidRPr="0016603A">
        <w:rPr>
          <w:sz w:val="18"/>
          <w:szCs w:val="18"/>
        </w:rPr>
        <w:t xml:space="preserve"> without data for t2 and data available for t1: use data from t1 if available</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lastRenderedPageBreak/>
        <w:t xml:space="preserve">  Output: t2B.Ld, t2B.Ln  </w:t>
      </w:r>
    </w:p>
    <w:p w:rsidR="0016603A" w:rsidRPr="0016603A" w:rsidRDefault="0016603A" w:rsidP="0016603A">
      <w:pPr>
        <w:ind w:left="567"/>
        <w:jc w:val="left"/>
        <w:rPr>
          <w:sz w:val="18"/>
          <w:szCs w:val="18"/>
        </w:rPr>
      </w:pPr>
      <w:r w:rsidRPr="0016603A">
        <w:rPr>
          <w:sz w:val="18"/>
          <w:szCs w:val="18"/>
        </w:rPr>
        <w:t xml:space="preserve">  t2 = current phase  </w:t>
      </w:r>
    </w:p>
    <w:p w:rsidR="0016603A" w:rsidRPr="0016603A" w:rsidRDefault="0016603A" w:rsidP="0016603A">
      <w:pPr>
        <w:ind w:left="567"/>
        <w:jc w:val="left"/>
        <w:rPr>
          <w:sz w:val="18"/>
          <w:szCs w:val="18"/>
        </w:rPr>
      </w:pPr>
      <w:r w:rsidRPr="0016603A">
        <w:rPr>
          <w:sz w:val="18"/>
          <w:szCs w:val="18"/>
        </w:rPr>
        <w:t xml:space="preserve">  B = </w:t>
      </w:r>
      <w:proofErr w:type="gramStart"/>
      <w:r w:rsidRPr="0016603A">
        <w:rPr>
          <w:sz w:val="18"/>
          <w:szCs w:val="18"/>
        </w:rPr>
        <w:t>data  from</w:t>
      </w:r>
      <w:proofErr w:type="gramEnd"/>
      <w:r w:rsidRPr="0016603A">
        <w:rPr>
          <w:sz w:val="18"/>
          <w:szCs w:val="18"/>
        </w:rPr>
        <w:t xml:space="preserve"> t1 (previous reporting cycle)  </w:t>
      </w:r>
    </w:p>
    <w:p w:rsidR="0016603A" w:rsidRPr="0016603A" w:rsidRDefault="0016603A" w:rsidP="0016603A">
      <w:pPr>
        <w:ind w:left="567"/>
        <w:jc w:val="left"/>
        <w:rPr>
          <w:sz w:val="18"/>
          <w:szCs w:val="18"/>
        </w:rPr>
      </w:pPr>
      <w:r w:rsidRPr="0016603A">
        <w:rPr>
          <w:sz w:val="18"/>
          <w:szCs w:val="18"/>
        </w:rPr>
        <w:t xml:space="preserve">  New column DataSrc = Indicate the source of the data (current, previous </w:t>
      </w:r>
    </w:p>
    <w:p w:rsidR="0016603A" w:rsidRPr="0016603A" w:rsidRDefault="0016603A" w:rsidP="0016603A">
      <w:pPr>
        <w:ind w:left="567"/>
        <w:jc w:val="left"/>
        <w:rPr>
          <w:sz w:val="18"/>
          <w:szCs w:val="18"/>
        </w:rPr>
      </w:pPr>
      <w:r w:rsidRPr="0016603A">
        <w:rPr>
          <w:sz w:val="18"/>
          <w:szCs w:val="18"/>
        </w:rPr>
        <w:t xml:space="preserve">  reporting period, regression).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subsetB, echo=TRUE}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#Lden</w:t>
      </w:r>
    </w:p>
    <w:p w:rsidR="0016603A" w:rsidRPr="0016603A" w:rsidRDefault="0016603A" w:rsidP="0016603A">
      <w:pPr>
        <w:ind w:left="567"/>
        <w:jc w:val="left"/>
        <w:rPr>
          <w:sz w:val="18"/>
          <w:szCs w:val="18"/>
        </w:rPr>
      </w:pPr>
      <w:r w:rsidRPr="0016603A">
        <w:rPr>
          <w:sz w:val="18"/>
          <w:szCs w:val="18"/>
        </w:rPr>
        <w:t>tmp1.Ld &lt;- t1.cln %&gt;%                #Select from t1 reported data</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LdRprt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-15, -17:-24)         #Exclude columns from Ln, LdRprt</w:t>
      </w:r>
    </w:p>
    <w:p w:rsidR="0016603A" w:rsidRPr="0016603A" w:rsidRDefault="0016603A" w:rsidP="0016603A">
      <w:pPr>
        <w:ind w:left="567"/>
        <w:jc w:val="left"/>
        <w:rPr>
          <w:sz w:val="18"/>
          <w:szCs w:val="18"/>
        </w:rPr>
      </w:pPr>
      <w:r w:rsidRPr="0016603A">
        <w:rPr>
          <w:sz w:val="18"/>
          <w:szCs w:val="18"/>
        </w:rPr>
        <w:t>tmp2.Ld &lt;- t2.cln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LdRprt == -2) %&gt;%  #select from t2 missing data</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"RLID", "LdRprt")</w:t>
      </w:r>
    </w:p>
    <w:p w:rsidR="0016603A" w:rsidRPr="0016603A" w:rsidRDefault="0016603A" w:rsidP="0016603A">
      <w:pPr>
        <w:ind w:left="567"/>
        <w:jc w:val="left"/>
        <w:rPr>
          <w:sz w:val="18"/>
          <w:szCs w:val="18"/>
        </w:rPr>
      </w:pPr>
      <w:r w:rsidRPr="0016603A">
        <w:rPr>
          <w:sz w:val="18"/>
          <w:szCs w:val="18"/>
        </w:rPr>
        <w:t>t2B.Ld &lt;- inner_</w:t>
      </w:r>
      <w:proofErr w:type="gramStart"/>
      <w:r w:rsidRPr="0016603A">
        <w:rPr>
          <w:sz w:val="18"/>
          <w:szCs w:val="18"/>
        </w:rPr>
        <w:t>join(</w:t>
      </w:r>
      <w:proofErr w:type="gramEnd"/>
      <w:r w:rsidRPr="0016603A">
        <w:rPr>
          <w:sz w:val="18"/>
          <w:szCs w:val="18"/>
        </w:rPr>
        <w:t>tmp1.Ld, tmp2.Ld, by= "RLID")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DataSrc = "t1")      #create column DataSrce DataSource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#Lnight</w:t>
      </w:r>
    </w:p>
    <w:p w:rsidR="0016603A" w:rsidRPr="0016603A" w:rsidRDefault="0016603A" w:rsidP="0016603A">
      <w:pPr>
        <w:ind w:left="567"/>
        <w:jc w:val="left"/>
        <w:rPr>
          <w:sz w:val="18"/>
          <w:szCs w:val="18"/>
        </w:rPr>
      </w:pPr>
      <w:r w:rsidRPr="0016603A">
        <w:rPr>
          <w:sz w:val="18"/>
          <w:szCs w:val="18"/>
        </w:rPr>
        <w:t>tmp1.Ln &lt;- t1.cln %&gt;%                #Select from t1 reported data</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LdRprt == 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-9:-16, -23)     #Exclude columns from Ld, LnRprt</w:t>
      </w:r>
    </w:p>
    <w:p w:rsidR="0016603A" w:rsidRPr="0016603A" w:rsidRDefault="0016603A" w:rsidP="0016603A">
      <w:pPr>
        <w:ind w:left="567"/>
        <w:jc w:val="left"/>
        <w:rPr>
          <w:sz w:val="18"/>
          <w:szCs w:val="18"/>
        </w:rPr>
      </w:pPr>
      <w:r w:rsidRPr="0016603A">
        <w:rPr>
          <w:sz w:val="18"/>
          <w:szCs w:val="18"/>
        </w:rPr>
        <w:t>tmp2.Ln &lt;- t2.cln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LnRprt == -2) %&gt;%  #select from t2 missing data</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"RLID", "LnRprt")</w:t>
      </w:r>
    </w:p>
    <w:p w:rsidR="0016603A" w:rsidRPr="0016603A" w:rsidRDefault="0016603A" w:rsidP="0016603A">
      <w:pPr>
        <w:ind w:left="567"/>
        <w:jc w:val="left"/>
        <w:rPr>
          <w:sz w:val="18"/>
          <w:szCs w:val="18"/>
        </w:rPr>
      </w:pPr>
      <w:r w:rsidRPr="0016603A">
        <w:rPr>
          <w:sz w:val="18"/>
          <w:szCs w:val="18"/>
        </w:rPr>
        <w:t>t2B.Ln &lt;- inner_</w:t>
      </w:r>
      <w:proofErr w:type="gramStart"/>
      <w:r w:rsidRPr="0016603A">
        <w:rPr>
          <w:sz w:val="18"/>
          <w:szCs w:val="18"/>
        </w:rPr>
        <w:t>join(</w:t>
      </w:r>
      <w:proofErr w:type="gramEnd"/>
      <w:r w:rsidRPr="0016603A">
        <w:rPr>
          <w:sz w:val="18"/>
          <w:szCs w:val="18"/>
        </w:rPr>
        <w:t>tmp1.Ln, tmp2.Ln, by= "RLID")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DataSrc = "t1")      #create column DataSrce DataSource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#Agglomerations where People exposed &gt; NrInhabitants</w:t>
      </w:r>
    </w:p>
    <w:p w:rsidR="0016603A" w:rsidRPr="0016603A" w:rsidRDefault="0016603A" w:rsidP="0016603A">
      <w:pPr>
        <w:ind w:left="567"/>
        <w:jc w:val="left"/>
        <w:rPr>
          <w:sz w:val="18"/>
          <w:szCs w:val="18"/>
        </w:rPr>
      </w:pPr>
      <w:r w:rsidRPr="0016603A">
        <w:rPr>
          <w:sz w:val="18"/>
          <w:szCs w:val="18"/>
        </w:rPr>
        <w:t xml:space="preserve">t2B.Ld %&gt;% </w:t>
      </w:r>
      <w:proofErr w:type="gramStart"/>
      <w:r w:rsidRPr="0016603A">
        <w:rPr>
          <w:sz w:val="18"/>
          <w:szCs w:val="18"/>
        </w:rPr>
        <w:t>filter(</w:t>
      </w:r>
      <w:proofErr w:type="gramEnd"/>
      <w:r w:rsidRPr="0016603A">
        <w:rPr>
          <w:sz w:val="18"/>
          <w:szCs w:val="18"/>
        </w:rPr>
        <w:t xml:space="preserve">Ld_More100Pcnt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NumberOfInhabitants,LdSum)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 xml:space="preserve">Ctry, AggloNameEn)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t2B.Ln %&gt;% </w:t>
      </w:r>
      <w:proofErr w:type="gramStart"/>
      <w:r w:rsidRPr="0016603A">
        <w:rPr>
          <w:sz w:val="18"/>
          <w:szCs w:val="18"/>
        </w:rPr>
        <w:t>filter(</w:t>
      </w:r>
      <w:proofErr w:type="gramEnd"/>
      <w:r w:rsidRPr="0016603A">
        <w:rPr>
          <w:sz w:val="18"/>
          <w:szCs w:val="18"/>
        </w:rPr>
        <w:t xml:space="preserve">Ln_More100Pcnt == TRUE)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 xml:space="preserve">Ctry, AggloNameEn, NumberOfInhabitants,LnSum)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arrange(</w:t>
      </w:r>
      <w:proofErr w:type="gramEnd"/>
      <w:r w:rsidRPr="0016603A">
        <w:rPr>
          <w:sz w:val="18"/>
          <w:szCs w:val="18"/>
        </w:rPr>
        <w:t xml:space="preserve">Ctry, AggloNameEn)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2.3 </w:t>
      </w:r>
      <w:proofErr w:type="gramStart"/>
      <w:r w:rsidRPr="0016603A">
        <w:rPr>
          <w:sz w:val="18"/>
          <w:szCs w:val="18"/>
        </w:rPr>
        <w:t>C.Regression</w:t>
      </w:r>
      <w:proofErr w:type="gramEnd"/>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  Data not available (t1 neither t2)  </w:t>
      </w:r>
    </w:p>
    <w:p w:rsidR="0016603A" w:rsidRPr="0016603A" w:rsidRDefault="0016603A" w:rsidP="0016603A">
      <w:pPr>
        <w:ind w:left="567"/>
        <w:jc w:val="left"/>
        <w:rPr>
          <w:sz w:val="18"/>
          <w:szCs w:val="18"/>
        </w:rPr>
      </w:pPr>
      <w:r w:rsidRPr="0016603A">
        <w:rPr>
          <w:sz w:val="18"/>
          <w:szCs w:val="18"/>
        </w:rPr>
        <w:t xml:space="preserve">  Regression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 231 Outliers from % change population exposed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a.Join</w:t>
      </w:r>
      <w:proofErr w:type="gramEnd"/>
      <w:r w:rsidRPr="0016603A">
        <w:rPr>
          <w:sz w:val="18"/>
          <w:szCs w:val="18"/>
        </w:rPr>
        <w:t xml:space="preserve"> t1.cln2 &amp; t2.cln2 (cln = clean)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join}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join</w:t>
      </w:r>
    </w:p>
    <w:p w:rsidR="0016603A" w:rsidRPr="0016603A" w:rsidRDefault="0016603A" w:rsidP="0016603A">
      <w:pPr>
        <w:ind w:left="567"/>
        <w:jc w:val="left"/>
        <w:rPr>
          <w:sz w:val="18"/>
          <w:szCs w:val="18"/>
        </w:rPr>
      </w:pPr>
      <w:r w:rsidRPr="0016603A">
        <w:rPr>
          <w:sz w:val="18"/>
          <w:szCs w:val="18"/>
        </w:rPr>
        <w:t>t1t2 &lt;- inner_</w:t>
      </w:r>
      <w:proofErr w:type="gramStart"/>
      <w:r w:rsidRPr="0016603A">
        <w:rPr>
          <w:sz w:val="18"/>
          <w:szCs w:val="18"/>
        </w:rPr>
        <w:t>join(</w:t>
      </w:r>
      <w:proofErr w:type="gramEnd"/>
      <w:r w:rsidRPr="0016603A">
        <w:rPr>
          <w:sz w:val="18"/>
          <w:szCs w:val="18"/>
        </w:rPr>
        <w:t>t1.cln, t2.cln, by = "RLID", suffix = c(".t1", ".t2"))</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create difference and % of difference [100*(t2-t1)/t1]</w:t>
      </w:r>
    </w:p>
    <w:p w:rsidR="0016603A" w:rsidRPr="0016603A" w:rsidRDefault="0016603A" w:rsidP="0016603A">
      <w:pPr>
        <w:ind w:left="567"/>
        <w:jc w:val="left"/>
        <w:rPr>
          <w:sz w:val="18"/>
          <w:szCs w:val="18"/>
        </w:rPr>
      </w:pPr>
      <w:r w:rsidRPr="0016603A">
        <w:rPr>
          <w:sz w:val="18"/>
          <w:szCs w:val="18"/>
        </w:rPr>
        <w:t>t1t2 &lt;- t1t2 %&gt;%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ld_t2_t1 = LdSum.t2 - LdSum.t1)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ln_t2_t1 = LnSum.t2 - LnSum.t1)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ld_pcnt = 100 * ld_t2_t1 / LdSum.t1) %&gt;%  #percentage of difference</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ln_pcnt = 100 * ln_t2_t1 / LnSum.t1)</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b.Outliers</w:t>
      </w:r>
      <w:proofErr w:type="gramEnd"/>
      <w:r w:rsidRPr="0016603A">
        <w:rPr>
          <w:sz w:val="18"/>
          <w:szCs w:val="18"/>
        </w:rPr>
        <w:t xml:space="preserve"> t2-t1 (%)</w:t>
      </w:r>
    </w:p>
    <w:p w:rsidR="0016603A" w:rsidRPr="0016603A" w:rsidRDefault="0016603A" w:rsidP="0016603A">
      <w:pPr>
        <w:ind w:left="567"/>
        <w:jc w:val="left"/>
        <w:rPr>
          <w:sz w:val="18"/>
          <w:szCs w:val="18"/>
        </w:rPr>
      </w:pPr>
      <w:r w:rsidRPr="0016603A">
        <w:rPr>
          <w:sz w:val="18"/>
          <w:szCs w:val="18"/>
        </w:rPr>
        <w:t xml:space="preserve">  Create columns Outl_Ld, Outl_Ln (TREU, FALSE)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outl}</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lastRenderedPageBreak/>
        <w:t># Statistics for Lden</w:t>
      </w:r>
    </w:p>
    <w:p w:rsidR="0016603A" w:rsidRPr="0016603A" w:rsidRDefault="0016603A" w:rsidP="0016603A">
      <w:pPr>
        <w:ind w:left="567"/>
        <w:jc w:val="left"/>
        <w:rPr>
          <w:sz w:val="18"/>
          <w:szCs w:val="18"/>
        </w:rPr>
      </w:pPr>
      <w:r w:rsidRPr="0016603A">
        <w:rPr>
          <w:sz w:val="18"/>
          <w:szCs w:val="18"/>
        </w:rPr>
        <w:t>tmpt1t2 &lt;- t1t2 %&gt;%         #exclude SumLden &gt; NInhabitants</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Ld_More100Pcnt.t1 == FALSE &amp; Ld_More100Pcnt.t2 == FALSE) %&gt;%</w:t>
      </w:r>
    </w:p>
    <w:p w:rsidR="0016603A" w:rsidRPr="0016603A" w:rsidRDefault="0016603A" w:rsidP="0016603A">
      <w:pPr>
        <w:ind w:left="567"/>
        <w:jc w:val="left"/>
        <w:rPr>
          <w:sz w:val="18"/>
          <w:szCs w:val="18"/>
        </w:rPr>
      </w:pPr>
      <w:r w:rsidRPr="0016603A">
        <w:rPr>
          <w:sz w:val="18"/>
          <w:szCs w:val="18"/>
        </w:rPr>
        <w:t xml:space="preserve">  select(ld_pcnt)</w:t>
      </w:r>
    </w:p>
    <w:p w:rsidR="0016603A" w:rsidRPr="0016603A" w:rsidRDefault="0016603A" w:rsidP="0016603A">
      <w:pPr>
        <w:ind w:left="567"/>
        <w:jc w:val="left"/>
        <w:rPr>
          <w:sz w:val="18"/>
          <w:szCs w:val="18"/>
        </w:rPr>
      </w:pPr>
      <w:proofErr w:type="gramStart"/>
      <w:r w:rsidRPr="0016603A">
        <w:rPr>
          <w:sz w:val="18"/>
          <w:szCs w:val="18"/>
        </w:rPr>
        <w:t>Ld.summary</w:t>
      </w:r>
      <w:proofErr w:type="gramEnd"/>
      <w:r w:rsidRPr="0016603A">
        <w:rPr>
          <w:sz w:val="18"/>
          <w:szCs w:val="18"/>
        </w:rPr>
        <w:t xml:space="preserve"> &lt;- summary(tmpt1t2$ld_pcnt)</w:t>
      </w:r>
    </w:p>
    <w:p w:rsidR="0016603A" w:rsidRPr="0016603A" w:rsidRDefault="0016603A" w:rsidP="0016603A">
      <w:pPr>
        <w:ind w:left="567"/>
        <w:jc w:val="left"/>
        <w:rPr>
          <w:sz w:val="18"/>
          <w:szCs w:val="18"/>
        </w:rPr>
      </w:pPr>
      <w:r w:rsidRPr="0016603A">
        <w:rPr>
          <w:sz w:val="18"/>
          <w:szCs w:val="18"/>
        </w:rPr>
        <w:t xml:space="preserve">iqrLd &lt;- </w:t>
      </w:r>
      <w:proofErr w:type="gramStart"/>
      <w:r w:rsidRPr="0016603A">
        <w:rPr>
          <w:sz w:val="18"/>
          <w:szCs w:val="18"/>
        </w:rPr>
        <w:t>Ld.summary</w:t>
      </w:r>
      <w:proofErr w:type="gramEnd"/>
      <w:r w:rsidRPr="0016603A">
        <w:rPr>
          <w:sz w:val="18"/>
          <w:szCs w:val="18"/>
        </w:rPr>
        <w:t>[[5]] - Ld.summary[[2]] # Estimate interquartile range (3rd - 1st)</w:t>
      </w:r>
    </w:p>
    <w:p w:rsidR="0016603A" w:rsidRPr="0016603A" w:rsidRDefault="0016603A" w:rsidP="0016603A">
      <w:pPr>
        <w:ind w:left="567"/>
        <w:jc w:val="left"/>
        <w:rPr>
          <w:sz w:val="18"/>
          <w:szCs w:val="18"/>
        </w:rPr>
      </w:pPr>
      <w:r w:rsidRPr="0016603A">
        <w:rPr>
          <w:sz w:val="18"/>
          <w:szCs w:val="18"/>
        </w:rPr>
        <w:t xml:space="preserve">lower_bound_Ld &lt;- </w:t>
      </w:r>
      <w:proofErr w:type="gramStart"/>
      <w:r w:rsidRPr="0016603A">
        <w:rPr>
          <w:sz w:val="18"/>
          <w:szCs w:val="18"/>
        </w:rPr>
        <w:t>Ld.summary</w:t>
      </w:r>
      <w:proofErr w:type="gramEnd"/>
      <w:r w:rsidRPr="0016603A">
        <w:rPr>
          <w:sz w:val="18"/>
          <w:szCs w:val="18"/>
        </w:rPr>
        <w:t>[[2]] - (1.5 * iqrLd) # Identify bounds for outliers</w:t>
      </w:r>
    </w:p>
    <w:p w:rsidR="0016603A" w:rsidRPr="0016603A" w:rsidRDefault="0016603A" w:rsidP="0016603A">
      <w:pPr>
        <w:ind w:left="567"/>
        <w:jc w:val="left"/>
        <w:rPr>
          <w:sz w:val="18"/>
          <w:szCs w:val="18"/>
        </w:rPr>
      </w:pPr>
      <w:r w:rsidRPr="0016603A">
        <w:rPr>
          <w:sz w:val="18"/>
          <w:szCs w:val="18"/>
        </w:rPr>
        <w:t xml:space="preserve">upper_bound_Ld &lt;- </w:t>
      </w:r>
      <w:proofErr w:type="gramStart"/>
      <w:r w:rsidRPr="0016603A">
        <w:rPr>
          <w:sz w:val="18"/>
          <w:szCs w:val="18"/>
        </w:rPr>
        <w:t>Ld.summary</w:t>
      </w:r>
      <w:proofErr w:type="gramEnd"/>
      <w:r w:rsidRPr="0016603A">
        <w:rPr>
          <w:sz w:val="18"/>
          <w:szCs w:val="18"/>
        </w:rPr>
        <w:t>[[5]] + (1.5 * iqrLd)</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create column outlier</w:t>
      </w:r>
    </w:p>
    <w:p w:rsidR="0016603A" w:rsidRPr="0016603A" w:rsidRDefault="0016603A" w:rsidP="0016603A">
      <w:pPr>
        <w:ind w:left="567"/>
        <w:jc w:val="left"/>
        <w:rPr>
          <w:sz w:val="18"/>
          <w:szCs w:val="18"/>
        </w:rPr>
      </w:pPr>
      <w:r w:rsidRPr="0016603A">
        <w:rPr>
          <w:sz w:val="18"/>
          <w:szCs w:val="18"/>
        </w:rPr>
        <w:t xml:space="preserve">t1t2 &lt;- t1t2 %&gt;%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Outl_Ld = if_else(ld_pcnt &gt; upper_bound_Ld | ld_pcnt &lt;lower_bound_Ld, TRUE, 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Statistics for Lnight</w:t>
      </w:r>
    </w:p>
    <w:p w:rsidR="0016603A" w:rsidRPr="0016603A" w:rsidRDefault="0016603A" w:rsidP="0016603A">
      <w:pPr>
        <w:ind w:left="567"/>
        <w:jc w:val="left"/>
        <w:rPr>
          <w:sz w:val="18"/>
          <w:szCs w:val="18"/>
        </w:rPr>
      </w:pPr>
      <w:r w:rsidRPr="0016603A">
        <w:rPr>
          <w:sz w:val="18"/>
          <w:szCs w:val="18"/>
        </w:rPr>
        <w:t xml:space="preserve">tmpt1t2 &lt;- t1t2 %&gt;%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Ln_More100Pcnt.t1 == FALSE &amp; Ln_More100Pcnt.t2 == FALSE) %&gt;%</w:t>
      </w:r>
    </w:p>
    <w:p w:rsidR="0016603A" w:rsidRPr="0016603A" w:rsidRDefault="0016603A" w:rsidP="0016603A">
      <w:pPr>
        <w:ind w:left="567"/>
        <w:jc w:val="left"/>
        <w:rPr>
          <w:sz w:val="18"/>
          <w:szCs w:val="18"/>
        </w:rPr>
      </w:pPr>
      <w:r w:rsidRPr="0016603A">
        <w:rPr>
          <w:sz w:val="18"/>
          <w:szCs w:val="18"/>
        </w:rPr>
        <w:t xml:space="preserve">  select(ln_pcnt)</w:t>
      </w:r>
    </w:p>
    <w:p w:rsidR="0016603A" w:rsidRPr="0016603A" w:rsidRDefault="0016603A" w:rsidP="0016603A">
      <w:pPr>
        <w:ind w:left="567"/>
        <w:jc w:val="left"/>
        <w:rPr>
          <w:sz w:val="18"/>
          <w:szCs w:val="18"/>
        </w:rPr>
      </w:pPr>
      <w:proofErr w:type="gramStart"/>
      <w:r w:rsidRPr="0016603A">
        <w:rPr>
          <w:sz w:val="18"/>
          <w:szCs w:val="18"/>
        </w:rPr>
        <w:t>Ln.summary</w:t>
      </w:r>
      <w:proofErr w:type="gramEnd"/>
      <w:r w:rsidRPr="0016603A">
        <w:rPr>
          <w:sz w:val="18"/>
          <w:szCs w:val="18"/>
        </w:rPr>
        <w:t xml:space="preserve"> &lt;- summary(tmpt1t2$ln_pcnt)</w:t>
      </w:r>
    </w:p>
    <w:p w:rsidR="0016603A" w:rsidRPr="0016603A" w:rsidRDefault="0016603A" w:rsidP="0016603A">
      <w:pPr>
        <w:ind w:left="567"/>
        <w:jc w:val="left"/>
        <w:rPr>
          <w:sz w:val="18"/>
          <w:szCs w:val="18"/>
        </w:rPr>
      </w:pPr>
      <w:r w:rsidRPr="0016603A">
        <w:rPr>
          <w:sz w:val="18"/>
          <w:szCs w:val="18"/>
        </w:rPr>
        <w:t xml:space="preserve">iqrLn &lt;- </w:t>
      </w:r>
      <w:proofErr w:type="gramStart"/>
      <w:r w:rsidRPr="0016603A">
        <w:rPr>
          <w:sz w:val="18"/>
          <w:szCs w:val="18"/>
        </w:rPr>
        <w:t>Ln.summary</w:t>
      </w:r>
      <w:proofErr w:type="gramEnd"/>
      <w:r w:rsidRPr="0016603A">
        <w:rPr>
          <w:sz w:val="18"/>
          <w:szCs w:val="18"/>
        </w:rPr>
        <w:t>[[5]] - Ln.summary[[2]] # Estimate interquartile range (3rd - 1st)</w:t>
      </w:r>
    </w:p>
    <w:p w:rsidR="0016603A" w:rsidRPr="0016603A" w:rsidRDefault="0016603A" w:rsidP="0016603A">
      <w:pPr>
        <w:ind w:left="567"/>
        <w:jc w:val="left"/>
        <w:rPr>
          <w:sz w:val="18"/>
          <w:szCs w:val="18"/>
        </w:rPr>
      </w:pPr>
      <w:r w:rsidRPr="0016603A">
        <w:rPr>
          <w:sz w:val="18"/>
          <w:szCs w:val="18"/>
        </w:rPr>
        <w:t xml:space="preserve">lower_bound_Ln &lt;- </w:t>
      </w:r>
      <w:proofErr w:type="gramStart"/>
      <w:r w:rsidRPr="0016603A">
        <w:rPr>
          <w:sz w:val="18"/>
          <w:szCs w:val="18"/>
        </w:rPr>
        <w:t>Ln.summary</w:t>
      </w:r>
      <w:proofErr w:type="gramEnd"/>
      <w:r w:rsidRPr="0016603A">
        <w:rPr>
          <w:sz w:val="18"/>
          <w:szCs w:val="18"/>
        </w:rPr>
        <w:t>[[2]] - (1.5 * iqrLn)  # Identify bounds for outliers</w:t>
      </w:r>
    </w:p>
    <w:p w:rsidR="0016603A" w:rsidRPr="0016603A" w:rsidRDefault="0016603A" w:rsidP="0016603A">
      <w:pPr>
        <w:ind w:left="567"/>
        <w:jc w:val="left"/>
        <w:rPr>
          <w:sz w:val="18"/>
          <w:szCs w:val="18"/>
        </w:rPr>
      </w:pPr>
      <w:r w:rsidRPr="0016603A">
        <w:rPr>
          <w:sz w:val="18"/>
          <w:szCs w:val="18"/>
        </w:rPr>
        <w:t xml:space="preserve">upper_bound_Ln &lt;- </w:t>
      </w:r>
      <w:proofErr w:type="gramStart"/>
      <w:r w:rsidRPr="0016603A">
        <w:rPr>
          <w:sz w:val="18"/>
          <w:szCs w:val="18"/>
        </w:rPr>
        <w:t>Ln.summary</w:t>
      </w:r>
      <w:proofErr w:type="gramEnd"/>
      <w:r w:rsidRPr="0016603A">
        <w:rPr>
          <w:sz w:val="18"/>
          <w:szCs w:val="18"/>
        </w:rPr>
        <w:t>[[5]] + (1.5 * iqrLn)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create column outlier</w:t>
      </w:r>
    </w:p>
    <w:p w:rsidR="0016603A" w:rsidRPr="0016603A" w:rsidRDefault="0016603A" w:rsidP="0016603A">
      <w:pPr>
        <w:ind w:left="567"/>
        <w:jc w:val="left"/>
        <w:rPr>
          <w:sz w:val="18"/>
          <w:szCs w:val="18"/>
        </w:rPr>
      </w:pPr>
      <w:r w:rsidRPr="0016603A">
        <w:rPr>
          <w:sz w:val="18"/>
          <w:szCs w:val="18"/>
        </w:rPr>
        <w:t xml:space="preserve">t1t2 &lt;- t1t2 %&gt;%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Outl_Ln = if_else(ln_pcnt &gt; upper_bound_Ln | ln_pcnt &lt; lower_bound_Ln, TRUE, 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add the columns Outl_Ld, Outl_Ln to t2.cln</w:t>
      </w:r>
    </w:p>
    <w:p w:rsidR="0016603A" w:rsidRPr="0016603A" w:rsidRDefault="0016603A" w:rsidP="0016603A">
      <w:pPr>
        <w:ind w:left="567"/>
        <w:jc w:val="left"/>
        <w:rPr>
          <w:sz w:val="18"/>
          <w:szCs w:val="18"/>
        </w:rPr>
      </w:pPr>
      <w:r w:rsidRPr="0016603A">
        <w:rPr>
          <w:sz w:val="18"/>
          <w:szCs w:val="18"/>
        </w:rPr>
        <w:t xml:space="preserve">tmpt1t2 &lt;- t1t2 %&gt;% </w:t>
      </w:r>
      <w:proofErr w:type="gramStart"/>
      <w:r w:rsidRPr="0016603A">
        <w:rPr>
          <w:sz w:val="18"/>
          <w:szCs w:val="18"/>
        </w:rPr>
        <w:t>select(</w:t>
      </w:r>
      <w:proofErr w:type="gramEnd"/>
      <w:r w:rsidRPr="0016603A">
        <w:rPr>
          <w:sz w:val="18"/>
          <w:szCs w:val="18"/>
        </w:rPr>
        <w:t>"RLID", "Outl_Ld", "Outl_Ln") #select only relevant                                                                            columns</w:t>
      </w:r>
    </w:p>
    <w:p w:rsidR="0016603A" w:rsidRPr="0016603A" w:rsidRDefault="0016603A" w:rsidP="0016603A">
      <w:pPr>
        <w:ind w:left="567"/>
        <w:jc w:val="left"/>
        <w:rPr>
          <w:sz w:val="18"/>
          <w:szCs w:val="18"/>
        </w:rPr>
      </w:pPr>
      <w:r w:rsidRPr="0016603A">
        <w:rPr>
          <w:sz w:val="18"/>
          <w:szCs w:val="18"/>
        </w:rPr>
        <w:t>t2.cln &lt;- left_</w:t>
      </w:r>
      <w:proofErr w:type="gramStart"/>
      <w:r w:rsidRPr="0016603A">
        <w:rPr>
          <w:sz w:val="18"/>
          <w:szCs w:val="18"/>
        </w:rPr>
        <w:t>join(</w:t>
      </w:r>
      <w:proofErr w:type="gramEnd"/>
      <w:r w:rsidRPr="0016603A">
        <w:rPr>
          <w:sz w:val="18"/>
          <w:szCs w:val="18"/>
        </w:rPr>
        <w:t>t2.cln, tmpt1t2, by="RLID")     #add columns to t2.cln</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c.Summary</w:t>
      </w:r>
      <w:proofErr w:type="gramEnd"/>
      <w:r w:rsidRPr="0016603A">
        <w:rPr>
          <w:sz w:val="18"/>
          <w:szCs w:val="18"/>
        </w:rPr>
        <w:t xml:space="preserve"> of statistics  </w:t>
      </w:r>
    </w:p>
    <w:p w:rsidR="0016603A" w:rsidRPr="0016603A" w:rsidRDefault="0016603A" w:rsidP="0016603A">
      <w:pPr>
        <w:ind w:left="567"/>
        <w:jc w:val="left"/>
        <w:rPr>
          <w:sz w:val="18"/>
          <w:szCs w:val="18"/>
        </w:rPr>
      </w:pPr>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outl_output, echo=TRUE}</w:t>
      </w:r>
    </w:p>
    <w:p w:rsidR="0016603A" w:rsidRPr="0016603A" w:rsidRDefault="0016603A" w:rsidP="0016603A">
      <w:pPr>
        <w:ind w:left="567"/>
        <w:jc w:val="left"/>
        <w:rPr>
          <w:sz w:val="18"/>
          <w:szCs w:val="18"/>
        </w:rPr>
      </w:pPr>
      <w:proofErr w:type="gramStart"/>
      <w:r w:rsidRPr="0016603A">
        <w:rPr>
          <w:sz w:val="18"/>
          <w:szCs w:val="18"/>
        </w:rPr>
        <w:t>Ld.summary</w:t>
      </w:r>
      <w:proofErr w:type="gramEnd"/>
    </w:p>
    <w:p w:rsidR="0016603A" w:rsidRPr="0016603A" w:rsidRDefault="0016603A" w:rsidP="0016603A">
      <w:pPr>
        <w:ind w:left="567"/>
        <w:jc w:val="left"/>
        <w:rPr>
          <w:sz w:val="18"/>
          <w:szCs w:val="18"/>
        </w:rPr>
      </w:pPr>
      <w:r w:rsidRPr="0016603A">
        <w:rPr>
          <w:sz w:val="18"/>
          <w:szCs w:val="18"/>
        </w:rPr>
        <w:t>iqrLd</w:t>
      </w:r>
    </w:p>
    <w:p w:rsidR="0016603A" w:rsidRPr="0016603A" w:rsidRDefault="0016603A" w:rsidP="0016603A">
      <w:pPr>
        <w:ind w:left="567"/>
        <w:jc w:val="left"/>
        <w:rPr>
          <w:sz w:val="18"/>
          <w:szCs w:val="18"/>
        </w:rPr>
      </w:pPr>
      <w:r w:rsidRPr="0016603A">
        <w:rPr>
          <w:sz w:val="18"/>
          <w:szCs w:val="18"/>
        </w:rPr>
        <w:t>lower_bound_Ld</w:t>
      </w:r>
    </w:p>
    <w:p w:rsidR="0016603A" w:rsidRPr="0016603A" w:rsidRDefault="0016603A" w:rsidP="0016603A">
      <w:pPr>
        <w:ind w:left="567"/>
        <w:jc w:val="left"/>
        <w:rPr>
          <w:sz w:val="18"/>
          <w:szCs w:val="18"/>
        </w:rPr>
      </w:pPr>
      <w:r w:rsidRPr="0016603A">
        <w:rPr>
          <w:sz w:val="18"/>
          <w:szCs w:val="18"/>
        </w:rPr>
        <w:t>upper_bound_Ld</w:t>
      </w:r>
    </w:p>
    <w:p w:rsidR="0016603A" w:rsidRPr="0016603A" w:rsidRDefault="0016603A" w:rsidP="0016603A">
      <w:pPr>
        <w:ind w:left="567"/>
        <w:jc w:val="left"/>
        <w:rPr>
          <w:sz w:val="18"/>
          <w:szCs w:val="18"/>
        </w:rPr>
      </w:pPr>
      <w:proofErr w:type="gramStart"/>
      <w:r w:rsidRPr="0016603A">
        <w:rPr>
          <w:sz w:val="18"/>
          <w:szCs w:val="18"/>
        </w:rPr>
        <w:t>Ln.summary</w:t>
      </w:r>
      <w:proofErr w:type="gramEnd"/>
    </w:p>
    <w:p w:rsidR="0016603A" w:rsidRPr="0016603A" w:rsidRDefault="0016603A" w:rsidP="0016603A">
      <w:pPr>
        <w:ind w:left="567"/>
        <w:jc w:val="left"/>
        <w:rPr>
          <w:sz w:val="18"/>
          <w:szCs w:val="18"/>
        </w:rPr>
      </w:pPr>
      <w:r w:rsidRPr="0016603A">
        <w:rPr>
          <w:sz w:val="18"/>
          <w:szCs w:val="18"/>
        </w:rPr>
        <w:t>iqrLn</w:t>
      </w:r>
    </w:p>
    <w:p w:rsidR="0016603A" w:rsidRPr="0016603A" w:rsidRDefault="0016603A" w:rsidP="0016603A">
      <w:pPr>
        <w:ind w:left="567"/>
        <w:jc w:val="left"/>
        <w:rPr>
          <w:sz w:val="18"/>
          <w:szCs w:val="18"/>
        </w:rPr>
      </w:pPr>
      <w:r w:rsidRPr="0016603A">
        <w:rPr>
          <w:sz w:val="18"/>
          <w:szCs w:val="18"/>
        </w:rPr>
        <w:t>lower_bound_Ln</w:t>
      </w:r>
    </w:p>
    <w:p w:rsidR="0016603A" w:rsidRPr="0016603A" w:rsidRDefault="0016603A" w:rsidP="0016603A">
      <w:pPr>
        <w:ind w:left="567"/>
        <w:jc w:val="left"/>
        <w:rPr>
          <w:sz w:val="18"/>
          <w:szCs w:val="18"/>
        </w:rPr>
      </w:pPr>
      <w:r w:rsidRPr="0016603A">
        <w:rPr>
          <w:sz w:val="18"/>
          <w:szCs w:val="18"/>
        </w:rPr>
        <w:t>upper_bound_Ln</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d.Visualization</w:t>
      </w:r>
      <w:proofErr w:type="gramEnd"/>
      <w:r w:rsidRPr="0016603A">
        <w:rPr>
          <w:sz w:val="18"/>
          <w:szCs w:val="18"/>
        </w:rPr>
        <w:t xml:space="preserve">. Overlaid histograms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histogram, evalu=TRUE}</w:t>
      </w:r>
    </w:p>
    <w:p w:rsidR="0016603A" w:rsidRPr="0016603A" w:rsidRDefault="0016603A" w:rsidP="0016603A">
      <w:pPr>
        <w:ind w:left="567"/>
        <w:jc w:val="left"/>
        <w:rPr>
          <w:sz w:val="18"/>
          <w:szCs w:val="18"/>
        </w:rPr>
      </w:pPr>
      <w:r w:rsidRPr="0016603A">
        <w:rPr>
          <w:sz w:val="18"/>
          <w:szCs w:val="18"/>
        </w:rPr>
        <w:t xml:space="preserve">tmpt1t2 &lt;- t1t2 %&gt;%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Ld_More100Pcnt.t1 == FALSE &amp;</w:t>
      </w:r>
    </w:p>
    <w:p w:rsidR="0016603A" w:rsidRPr="0016603A" w:rsidRDefault="0016603A" w:rsidP="0016603A">
      <w:pPr>
        <w:ind w:left="567"/>
        <w:jc w:val="left"/>
        <w:rPr>
          <w:sz w:val="18"/>
          <w:szCs w:val="18"/>
        </w:rPr>
      </w:pPr>
      <w:r w:rsidRPr="0016603A">
        <w:rPr>
          <w:sz w:val="18"/>
          <w:szCs w:val="18"/>
        </w:rPr>
        <w:t xml:space="preserve">            Ld_More100Pcnt.t2 == </w:t>
      </w:r>
      <w:proofErr w:type="gramStart"/>
      <w:r w:rsidRPr="0016603A">
        <w:rPr>
          <w:sz w:val="18"/>
          <w:szCs w:val="18"/>
        </w:rPr>
        <w:t>FALSE )</w:t>
      </w:r>
      <w:proofErr w:type="gramEnd"/>
      <w:r w:rsidRPr="0016603A">
        <w:rPr>
          <w:sz w:val="18"/>
          <w:szCs w:val="18"/>
        </w:rPr>
        <w:t xml:space="preserve"> #exclude Lden &gt; NrInhabitants </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tmpt1t2, aes(x=ld_pcnt, fill=Outl_Ld))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histogram(</w:t>
      </w:r>
      <w:proofErr w:type="gramEnd"/>
      <w:r w:rsidRPr="0016603A">
        <w:rPr>
          <w:sz w:val="18"/>
          <w:szCs w:val="18"/>
        </w:rPr>
        <w:t>binwidth=10, alpha=.5, position="identity")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  #change scientific notation</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xlab(</w:t>
      </w:r>
      <w:proofErr w:type="gramEnd"/>
      <w:r w:rsidRPr="0016603A">
        <w:rPr>
          <w:sz w:val="18"/>
          <w:szCs w:val="18"/>
        </w:rPr>
        <w:t xml:space="preserve">"Lden (difference t2-t1 (%))") +       #x label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labs(</w:t>
      </w:r>
      <w:proofErr w:type="gramEnd"/>
      <w:r w:rsidRPr="0016603A">
        <w:rPr>
          <w:sz w:val="18"/>
          <w:szCs w:val="18"/>
        </w:rPr>
        <w:t>fill = "Outliers")             #title of legend</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tmpt1t2 &lt;- t1t2 %&gt;% </w:t>
      </w:r>
      <w:proofErr w:type="gramStart"/>
      <w:r w:rsidRPr="0016603A">
        <w:rPr>
          <w:sz w:val="18"/>
          <w:szCs w:val="18"/>
        </w:rPr>
        <w:t>filter(</w:t>
      </w:r>
      <w:proofErr w:type="gramEnd"/>
      <w:r w:rsidRPr="0016603A">
        <w:rPr>
          <w:sz w:val="18"/>
          <w:szCs w:val="18"/>
        </w:rPr>
        <w:t>Ln_More100Pcnt.t1 == FALSE &amp;</w:t>
      </w:r>
    </w:p>
    <w:p w:rsidR="0016603A" w:rsidRPr="0016603A" w:rsidRDefault="0016603A" w:rsidP="0016603A">
      <w:pPr>
        <w:ind w:left="567"/>
        <w:jc w:val="left"/>
        <w:rPr>
          <w:sz w:val="18"/>
          <w:szCs w:val="18"/>
        </w:rPr>
      </w:pPr>
      <w:r w:rsidRPr="0016603A">
        <w:rPr>
          <w:sz w:val="18"/>
          <w:szCs w:val="18"/>
        </w:rPr>
        <w:t xml:space="preserve">            Ln_More100Pcnt.t2 == </w:t>
      </w:r>
      <w:proofErr w:type="gramStart"/>
      <w:r w:rsidRPr="0016603A">
        <w:rPr>
          <w:sz w:val="18"/>
          <w:szCs w:val="18"/>
        </w:rPr>
        <w:t>FALSE )</w:t>
      </w:r>
      <w:proofErr w:type="gramEnd"/>
      <w:r w:rsidRPr="0016603A">
        <w:rPr>
          <w:sz w:val="18"/>
          <w:szCs w:val="18"/>
        </w:rPr>
        <w:t xml:space="preserve"> #exclude Ln &gt; NrInhabitants </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tmpt1t2, aes(x=ln_pcnt, fill=Outl_Ln))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histogram(</w:t>
      </w:r>
      <w:proofErr w:type="gramEnd"/>
      <w:r w:rsidRPr="0016603A">
        <w:rPr>
          <w:sz w:val="18"/>
          <w:szCs w:val="18"/>
        </w:rPr>
        <w:t>binwidth=10, alpha=.5, position="identity")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  #change scientific notation</w:t>
      </w:r>
    </w:p>
    <w:p w:rsidR="0016603A" w:rsidRPr="0016603A" w:rsidRDefault="0016603A" w:rsidP="0016603A">
      <w:pPr>
        <w:ind w:left="567"/>
        <w:jc w:val="left"/>
        <w:rPr>
          <w:sz w:val="18"/>
          <w:szCs w:val="18"/>
        </w:rPr>
      </w:pPr>
      <w:r w:rsidRPr="0016603A">
        <w:rPr>
          <w:sz w:val="18"/>
          <w:szCs w:val="18"/>
        </w:rPr>
        <w:lastRenderedPageBreak/>
        <w:t xml:space="preserve">  </w:t>
      </w:r>
      <w:proofErr w:type="gramStart"/>
      <w:r w:rsidRPr="0016603A">
        <w:rPr>
          <w:sz w:val="18"/>
          <w:szCs w:val="18"/>
        </w:rPr>
        <w:t>xlab(</w:t>
      </w:r>
      <w:proofErr w:type="gramEnd"/>
      <w:r w:rsidRPr="0016603A">
        <w:rPr>
          <w:sz w:val="18"/>
          <w:szCs w:val="18"/>
        </w:rPr>
        <w:t xml:space="preserve">"Lnight (difference t2-t1) (%)") +       #x label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labs(</w:t>
      </w:r>
      <w:proofErr w:type="gramEnd"/>
      <w:r w:rsidRPr="0016603A">
        <w:rPr>
          <w:sz w:val="18"/>
          <w:szCs w:val="18"/>
        </w:rPr>
        <w:t>fill = "Outliers")             #title of legend</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232 Outliers t2 SumLden &gt;= 55 dB, SumLn &gt;= 50 dB</w:t>
      </w:r>
    </w:p>
    <w:p w:rsidR="0016603A" w:rsidRPr="0016603A" w:rsidRDefault="0016603A" w:rsidP="0016603A">
      <w:pPr>
        <w:ind w:left="567"/>
        <w:jc w:val="left"/>
        <w:rPr>
          <w:sz w:val="18"/>
          <w:szCs w:val="18"/>
        </w:rPr>
      </w:pPr>
      <w:r w:rsidRPr="0016603A">
        <w:rPr>
          <w:sz w:val="18"/>
          <w:szCs w:val="18"/>
        </w:rPr>
        <w:t xml:space="preserve">t2 exclude &gt;100% exposed  </w:t>
      </w:r>
    </w:p>
    <w:p w:rsidR="0016603A" w:rsidRPr="0016603A" w:rsidRDefault="0016603A" w:rsidP="0016603A">
      <w:pPr>
        <w:ind w:left="567"/>
        <w:jc w:val="left"/>
        <w:rPr>
          <w:sz w:val="18"/>
          <w:szCs w:val="18"/>
        </w:rPr>
      </w:pPr>
      <w:r w:rsidRPr="0016603A">
        <w:rPr>
          <w:sz w:val="18"/>
          <w:szCs w:val="18"/>
        </w:rPr>
        <w:t>t2 identify outliers Ld Ln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OutlRgr}</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#Lden Statistics</w:t>
      </w:r>
    </w:p>
    <w:p w:rsidR="0016603A" w:rsidRPr="0016603A" w:rsidRDefault="0016603A" w:rsidP="0016603A">
      <w:pPr>
        <w:ind w:left="567"/>
        <w:jc w:val="left"/>
        <w:rPr>
          <w:sz w:val="18"/>
          <w:szCs w:val="18"/>
        </w:rPr>
      </w:pPr>
      <w:r w:rsidRPr="0016603A">
        <w:rPr>
          <w:sz w:val="18"/>
          <w:szCs w:val="18"/>
        </w:rPr>
        <w:t>tmp2.Ld &lt;- t2A.Ld %&gt;%         #exclude SumLden &gt; NInhabitants</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Ld_More100Pcnt == FALSE)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LdSum)</w:t>
      </w:r>
    </w:p>
    <w:p w:rsidR="0016603A" w:rsidRPr="0016603A" w:rsidRDefault="0016603A" w:rsidP="0016603A">
      <w:pPr>
        <w:ind w:left="567"/>
        <w:jc w:val="left"/>
        <w:rPr>
          <w:sz w:val="18"/>
          <w:szCs w:val="18"/>
        </w:rPr>
      </w:pPr>
      <w:proofErr w:type="gramStart"/>
      <w:r w:rsidRPr="0016603A">
        <w:rPr>
          <w:sz w:val="18"/>
          <w:szCs w:val="18"/>
        </w:rPr>
        <w:t>Ld.summary</w:t>
      </w:r>
      <w:proofErr w:type="gramEnd"/>
      <w:r w:rsidRPr="0016603A">
        <w:rPr>
          <w:sz w:val="18"/>
          <w:szCs w:val="18"/>
        </w:rPr>
        <w:t xml:space="preserve"> &lt;- summary(tmp2.Ld$LdSum)</w:t>
      </w:r>
    </w:p>
    <w:p w:rsidR="0016603A" w:rsidRPr="0016603A" w:rsidRDefault="0016603A" w:rsidP="0016603A">
      <w:pPr>
        <w:ind w:left="567"/>
        <w:jc w:val="left"/>
        <w:rPr>
          <w:sz w:val="18"/>
          <w:szCs w:val="18"/>
        </w:rPr>
      </w:pPr>
      <w:r w:rsidRPr="0016603A">
        <w:rPr>
          <w:sz w:val="18"/>
          <w:szCs w:val="18"/>
        </w:rPr>
        <w:t xml:space="preserve">iqrLd &lt;- </w:t>
      </w:r>
      <w:proofErr w:type="gramStart"/>
      <w:r w:rsidRPr="0016603A">
        <w:rPr>
          <w:sz w:val="18"/>
          <w:szCs w:val="18"/>
        </w:rPr>
        <w:t>Ld.summary</w:t>
      </w:r>
      <w:proofErr w:type="gramEnd"/>
      <w:r w:rsidRPr="0016603A">
        <w:rPr>
          <w:sz w:val="18"/>
          <w:szCs w:val="18"/>
        </w:rPr>
        <w:t>[[5]] - Ld.summary[[2]] # Estimate interquartile range (3rd - 1st)</w:t>
      </w:r>
    </w:p>
    <w:p w:rsidR="0016603A" w:rsidRPr="0016603A" w:rsidRDefault="0016603A" w:rsidP="0016603A">
      <w:pPr>
        <w:ind w:left="567"/>
        <w:jc w:val="left"/>
        <w:rPr>
          <w:sz w:val="18"/>
          <w:szCs w:val="18"/>
        </w:rPr>
      </w:pPr>
      <w:r w:rsidRPr="0016603A">
        <w:rPr>
          <w:sz w:val="18"/>
          <w:szCs w:val="18"/>
        </w:rPr>
        <w:t xml:space="preserve">lower_bound_Ld &lt;- </w:t>
      </w:r>
      <w:proofErr w:type="gramStart"/>
      <w:r w:rsidRPr="0016603A">
        <w:rPr>
          <w:sz w:val="18"/>
          <w:szCs w:val="18"/>
        </w:rPr>
        <w:t>Ld.summary</w:t>
      </w:r>
      <w:proofErr w:type="gramEnd"/>
      <w:r w:rsidRPr="0016603A">
        <w:rPr>
          <w:sz w:val="18"/>
          <w:szCs w:val="18"/>
        </w:rPr>
        <w:t>[[2]] - (1.5 * iqrLd) # Identify bounds for outliers</w:t>
      </w:r>
    </w:p>
    <w:p w:rsidR="0016603A" w:rsidRPr="0016603A" w:rsidRDefault="0016603A" w:rsidP="0016603A">
      <w:pPr>
        <w:ind w:left="567"/>
        <w:jc w:val="left"/>
        <w:rPr>
          <w:sz w:val="18"/>
          <w:szCs w:val="18"/>
        </w:rPr>
      </w:pPr>
      <w:r w:rsidRPr="0016603A">
        <w:rPr>
          <w:sz w:val="18"/>
          <w:szCs w:val="18"/>
        </w:rPr>
        <w:t xml:space="preserve">upper_bound_Ld &lt;- </w:t>
      </w:r>
      <w:proofErr w:type="gramStart"/>
      <w:r w:rsidRPr="0016603A">
        <w:rPr>
          <w:sz w:val="18"/>
          <w:szCs w:val="18"/>
        </w:rPr>
        <w:t>Ld.summary</w:t>
      </w:r>
      <w:proofErr w:type="gramEnd"/>
      <w:r w:rsidRPr="0016603A">
        <w:rPr>
          <w:sz w:val="18"/>
          <w:szCs w:val="18"/>
        </w:rPr>
        <w:t>[[5]] + (1.5 * iqrLd)</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#Lden create column outlier</w:t>
      </w:r>
    </w:p>
    <w:p w:rsidR="0016603A" w:rsidRPr="0016603A" w:rsidRDefault="0016603A" w:rsidP="0016603A">
      <w:pPr>
        <w:ind w:left="567"/>
        <w:jc w:val="left"/>
        <w:rPr>
          <w:sz w:val="18"/>
          <w:szCs w:val="18"/>
        </w:rPr>
      </w:pPr>
      <w:r w:rsidRPr="0016603A">
        <w:rPr>
          <w:sz w:val="18"/>
          <w:szCs w:val="18"/>
        </w:rPr>
        <w:t xml:space="preserve">t2A.Ld &lt;- t2A.Ld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Outl_Sum = if_else(LdSum &gt; upper_bound_Ld | LdSum &lt;lower_bound_Ld, TRUE, FALSE))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#Lnight Statistics</w:t>
      </w:r>
    </w:p>
    <w:p w:rsidR="0016603A" w:rsidRPr="0016603A" w:rsidRDefault="0016603A" w:rsidP="0016603A">
      <w:pPr>
        <w:ind w:left="567"/>
        <w:jc w:val="left"/>
        <w:rPr>
          <w:sz w:val="18"/>
          <w:szCs w:val="18"/>
        </w:rPr>
      </w:pPr>
      <w:r w:rsidRPr="0016603A">
        <w:rPr>
          <w:sz w:val="18"/>
          <w:szCs w:val="18"/>
        </w:rPr>
        <w:t xml:space="preserve">tmpt2.Ln &lt;- t2A.Ln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Ln_More100Pcnt == FALSE)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select(</w:t>
      </w:r>
      <w:proofErr w:type="gramEnd"/>
      <w:r w:rsidRPr="0016603A">
        <w:rPr>
          <w:sz w:val="18"/>
          <w:szCs w:val="18"/>
        </w:rPr>
        <w:t>LnSum)</w:t>
      </w:r>
    </w:p>
    <w:p w:rsidR="0016603A" w:rsidRPr="0016603A" w:rsidRDefault="0016603A" w:rsidP="0016603A">
      <w:pPr>
        <w:ind w:left="567"/>
        <w:jc w:val="left"/>
        <w:rPr>
          <w:sz w:val="18"/>
          <w:szCs w:val="18"/>
        </w:rPr>
      </w:pPr>
      <w:proofErr w:type="gramStart"/>
      <w:r w:rsidRPr="0016603A">
        <w:rPr>
          <w:sz w:val="18"/>
          <w:szCs w:val="18"/>
        </w:rPr>
        <w:t>Ln.summary</w:t>
      </w:r>
      <w:proofErr w:type="gramEnd"/>
      <w:r w:rsidRPr="0016603A">
        <w:rPr>
          <w:sz w:val="18"/>
          <w:szCs w:val="18"/>
        </w:rPr>
        <w:t xml:space="preserve"> &lt;- summary(tmpt2.Ln$LnSum)</w:t>
      </w:r>
    </w:p>
    <w:p w:rsidR="0016603A" w:rsidRPr="0016603A" w:rsidRDefault="0016603A" w:rsidP="0016603A">
      <w:pPr>
        <w:ind w:left="567"/>
        <w:jc w:val="left"/>
        <w:rPr>
          <w:sz w:val="18"/>
          <w:szCs w:val="18"/>
        </w:rPr>
      </w:pPr>
      <w:r w:rsidRPr="0016603A">
        <w:rPr>
          <w:sz w:val="18"/>
          <w:szCs w:val="18"/>
        </w:rPr>
        <w:t xml:space="preserve">iqrLn &lt;- </w:t>
      </w:r>
      <w:proofErr w:type="gramStart"/>
      <w:r w:rsidRPr="0016603A">
        <w:rPr>
          <w:sz w:val="18"/>
          <w:szCs w:val="18"/>
        </w:rPr>
        <w:t>Ln.summary</w:t>
      </w:r>
      <w:proofErr w:type="gramEnd"/>
      <w:r w:rsidRPr="0016603A">
        <w:rPr>
          <w:sz w:val="18"/>
          <w:szCs w:val="18"/>
        </w:rPr>
        <w:t>[[5]] - Ln.summary[[2]] # Estimate interquartile range (3rd - 1st)</w:t>
      </w:r>
    </w:p>
    <w:p w:rsidR="0016603A" w:rsidRPr="0016603A" w:rsidRDefault="0016603A" w:rsidP="0016603A">
      <w:pPr>
        <w:ind w:left="567"/>
        <w:jc w:val="left"/>
        <w:rPr>
          <w:sz w:val="18"/>
          <w:szCs w:val="18"/>
        </w:rPr>
      </w:pPr>
      <w:r w:rsidRPr="0016603A">
        <w:rPr>
          <w:sz w:val="18"/>
          <w:szCs w:val="18"/>
        </w:rPr>
        <w:t xml:space="preserve">lower_bound_Ln &lt;- </w:t>
      </w:r>
      <w:proofErr w:type="gramStart"/>
      <w:r w:rsidRPr="0016603A">
        <w:rPr>
          <w:sz w:val="18"/>
          <w:szCs w:val="18"/>
        </w:rPr>
        <w:t>Ln.summary</w:t>
      </w:r>
      <w:proofErr w:type="gramEnd"/>
      <w:r w:rsidRPr="0016603A">
        <w:rPr>
          <w:sz w:val="18"/>
          <w:szCs w:val="18"/>
        </w:rPr>
        <w:t>[[2]] - (1.5 * iqrLn)  # Identify bounds for outliers</w:t>
      </w:r>
    </w:p>
    <w:p w:rsidR="0016603A" w:rsidRPr="0016603A" w:rsidRDefault="0016603A" w:rsidP="0016603A">
      <w:pPr>
        <w:ind w:left="567"/>
        <w:jc w:val="left"/>
        <w:rPr>
          <w:sz w:val="18"/>
          <w:szCs w:val="18"/>
        </w:rPr>
      </w:pPr>
      <w:r w:rsidRPr="0016603A">
        <w:rPr>
          <w:sz w:val="18"/>
          <w:szCs w:val="18"/>
        </w:rPr>
        <w:t xml:space="preserve">upper_bound_Ln &lt;- </w:t>
      </w:r>
      <w:proofErr w:type="gramStart"/>
      <w:r w:rsidRPr="0016603A">
        <w:rPr>
          <w:sz w:val="18"/>
          <w:szCs w:val="18"/>
        </w:rPr>
        <w:t>Ln.summary</w:t>
      </w:r>
      <w:proofErr w:type="gramEnd"/>
      <w:r w:rsidRPr="0016603A">
        <w:rPr>
          <w:sz w:val="18"/>
          <w:szCs w:val="18"/>
        </w:rPr>
        <w:t>[[5]] + (1.5 * iqrLn)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#Lnight create column outlier</w:t>
      </w:r>
    </w:p>
    <w:p w:rsidR="0016603A" w:rsidRPr="0016603A" w:rsidRDefault="0016603A" w:rsidP="0016603A">
      <w:pPr>
        <w:ind w:left="567"/>
        <w:jc w:val="left"/>
        <w:rPr>
          <w:sz w:val="18"/>
          <w:szCs w:val="18"/>
        </w:rPr>
      </w:pPr>
      <w:r w:rsidRPr="0016603A">
        <w:rPr>
          <w:sz w:val="18"/>
          <w:szCs w:val="18"/>
        </w:rPr>
        <w:t xml:space="preserve">t2A.Ln &lt;- t2A.Ln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Outl_Sum = if_else(LnSum &gt; upper_bound_Ln | LnSum &lt; lower_bound_Ln, TRUE, FALSE))</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a.Output</w:t>
      </w:r>
      <w:proofErr w:type="gramEnd"/>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outl_output_Rgr, echo=TRUE}</w:t>
      </w:r>
    </w:p>
    <w:p w:rsidR="0016603A" w:rsidRPr="0016603A" w:rsidRDefault="0016603A" w:rsidP="0016603A">
      <w:pPr>
        <w:ind w:left="567"/>
        <w:jc w:val="left"/>
        <w:rPr>
          <w:sz w:val="18"/>
          <w:szCs w:val="18"/>
        </w:rPr>
      </w:pPr>
      <w:proofErr w:type="gramStart"/>
      <w:r w:rsidRPr="0016603A">
        <w:rPr>
          <w:sz w:val="18"/>
          <w:szCs w:val="18"/>
        </w:rPr>
        <w:t>Ld.summary</w:t>
      </w:r>
      <w:proofErr w:type="gramEnd"/>
    </w:p>
    <w:p w:rsidR="0016603A" w:rsidRPr="0016603A" w:rsidRDefault="0016603A" w:rsidP="0016603A">
      <w:pPr>
        <w:ind w:left="567"/>
        <w:jc w:val="left"/>
        <w:rPr>
          <w:sz w:val="18"/>
          <w:szCs w:val="18"/>
        </w:rPr>
      </w:pPr>
      <w:r w:rsidRPr="0016603A">
        <w:rPr>
          <w:sz w:val="18"/>
          <w:szCs w:val="18"/>
        </w:rPr>
        <w:t>iqrLd</w:t>
      </w:r>
    </w:p>
    <w:p w:rsidR="0016603A" w:rsidRPr="0016603A" w:rsidRDefault="0016603A" w:rsidP="0016603A">
      <w:pPr>
        <w:ind w:left="567"/>
        <w:jc w:val="left"/>
        <w:rPr>
          <w:sz w:val="18"/>
          <w:szCs w:val="18"/>
        </w:rPr>
      </w:pPr>
      <w:r w:rsidRPr="0016603A">
        <w:rPr>
          <w:sz w:val="18"/>
          <w:szCs w:val="18"/>
        </w:rPr>
        <w:t>lower_bound_Ld</w:t>
      </w:r>
    </w:p>
    <w:p w:rsidR="0016603A" w:rsidRPr="0016603A" w:rsidRDefault="0016603A" w:rsidP="0016603A">
      <w:pPr>
        <w:ind w:left="567"/>
        <w:jc w:val="left"/>
        <w:rPr>
          <w:sz w:val="18"/>
          <w:szCs w:val="18"/>
        </w:rPr>
      </w:pPr>
      <w:r w:rsidRPr="0016603A">
        <w:rPr>
          <w:sz w:val="18"/>
          <w:szCs w:val="18"/>
        </w:rPr>
        <w:t>upper_bound_Ld</w:t>
      </w:r>
    </w:p>
    <w:p w:rsidR="0016603A" w:rsidRPr="0016603A" w:rsidRDefault="0016603A" w:rsidP="0016603A">
      <w:pPr>
        <w:ind w:left="567"/>
        <w:jc w:val="left"/>
        <w:rPr>
          <w:sz w:val="18"/>
          <w:szCs w:val="18"/>
        </w:rPr>
      </w:pPr>
      <w:proofErr w:type="gramStart"/>
      <w:r w:rsidRPr="0016603A">
        <w:rPr>
          <w:sz w:val="18"/>
          <w:szCs w:val="18"/>
        </w:rPr>
        <w:t>Ln.summary</w:t>
      </w:r>
      <w:proofErr w:type="gramEnd"/>
    </w:p>
    <w:p w:rsidR="0016603A" w:rsidRPr="0016603A" w:rsidRDefault="0016603A" w:rsidP="0016603A">
      <w:pPr>
        <w:ind w:left="567"/>
        <w:jc w:val="left"/>
        <w:rPr>
          <w:sz w:val="18"/>
          <w:szCs w:val="18"/>
        </w:rPr>
      </w:pPr>
      <w:r w:rsidRPr="0016603A">
        <w:rPr>
          <w:sz w:val="18"/>
          <w:szCs w:val="18"/>
        </w:rPr>
        <w:t>iqrLn</w:t>
      </w:r>
    </w:p>
    <w:p w:rsidR="0016603A" w:rsidRPr="0016603A" w:rsidRDefault="0016603A" w:rsidP="0016603A">
      <w:pPr>
        <w:ind w:left="567"/>
        <w:jc w:val="left"/>
        <w:rPr>
          <w:sz w:val="18"/>
          <w:szCs w:val="18"/>
        </w:rPr>
      </w:pPr>
      <w:r w:rsidRPr="0016603A">
        <w:rPr>
          <w:sz w:val="18"/>
          <w:szCs w:val="18"/>
        </w:rPr>
        <w:t>lower_bound_Ln</w:t>
      </w:r>
    </w:p>
    <w:p w:rsidR="0016603A" w:rsidRPr="0016603A" w:rsidRDefault="0016603A" w:rsidP="0016603A">
      <w:pPr>
        <w:ind w:left="567"/>
        <w:jc w:val="left"/>
        <w:rPr>
          <w:sz w:val="18"/>
          <w:szCs w:val="18"/>
        </w:rPr>
      </w:pPr>
      <w:r w:rsidRPr="0016603A">
        <w:rPr>
          <w:sz w:val="18"/>
          <w:szCs w:val="18"/>
        </w:rPr>
        <w:t>upper_bound_Ln</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b.Visualization</w:t>
      </w:r>
      <w:proofErr w:type="gramEnd"/>
      <w:r w:rsidRPr="0016603A">
        <w:rPr>
          <w:sz w:val="18"/>
          <w:szCs w:val="18"/>
        </w:rPr>
        <w:t xml:space="preserve">. Overlaid histograms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histogram_Rgr, evalu=TRUE}</w:t>
      </w:r>
    </w:p>
    <w:p w:rsidR="0016603A" w:rsidRPr="0016603A" w:rsidRDefault="0016603A" w:rsidP="0016603A">
      <w:pPr>
        <w:ind w:left="567"/>
        <w:jc w:val="left"/>
        <w:rPr>
          <w:sz w:val="18"/>
          <w:szCs w:val="18"/>
        </w:rPr>
      </w:pPr>
      <w:r w:rsidRPr="0016603A">
        <w:rPr>
          <w:sz w:val="18"/>
          <w:szCs w:val="18"/>
        </w:rPr>
        <w:t xml:space="preserve">tmp2.Ld &lt;- t2A.Ld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 xml:space="preserve">Ld_More100Pcnt == FALSE) #exclude Lden &gt; NrInhabitants </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tmp2.Ld, aes(x=LdSum, fill=Outl_Sum))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histogram(</w:t>
      </w:r>
      <w:proofErr w:type="gramEnd"/>
      <w:r w:rsidRPr="0016603A">
        <w:rPr>
          <w:sz w:val="18"/>
          <w:szCs w:val="18"/>
        </w:rPr>
        <w:t>binwidth=50000, alpha=.5, position="identity")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  #change scientific notation</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xlab(</w:t>
      </w:r>
      <w:proofErr w:type="gramEnd"/>
      <w:r w:rsidRPr="0016603A">
        <w:rPr>
          <w:sz w:val="18"/>
          <w:szCs w:val="18"/>
        </w:rPr>
        <w:t xml:space="preserve">"Lden (People exposed Lden &gt;= 55)") +       #x label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labs(</w:t>
      </w:r>
      <w:proofErr w:type="gramEnd"/>
      <w:r w:rsidRPr="0016603A">
        <w:rPr>
          <w:sz w:val="18"/>
          <w:szCs w:val="18"/>
        </w:rPr>
        <w:t>fill = "Outliers")             #title of legend</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tmp2.Ln &lt;- t2A.Ln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filter(</w:t>
      </w:r>
      <w:proofErr w:type="gramEnd"/>
      <w:r w:rsidRPr="0016603A">
        <w:rPr>
          <w:sz w:val="18"/>
          <w:szCs w:val="18"/>
        </w:rPr>
        <w:t xml:space="preserve">Ln_More100Pcnt == FALSE) #exclude Ln &gt; NrInhabitants </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tmp2.Ln, aes(x=LnSum, fill=Outl_Sum))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histogram(</w:t>
      </w:r>
      <w:proofErr w:type="gramEnd"/>
      <w:r w:rsidRPr="0016603A">
        <w:rPr>
          <w:sz w:val="18"/>
          <w:szCs w:val="18"/>
        </w:rPr>
        <w:t>binwidth=50000, alpha=.5, position="identity") +</w:t>
      </w:r>
    </w:p>
    <w:p w:rsidR="0016603A" w:rsidRPr="0016603A" w:rsidRDefault="0016603A" w:rsidP="0016603A">
      <w:pPr>
        <w:ind w:left="567"/>
        <w:jc w:val="left"/>
        <w:rPr>
          <w:sz w:val="18"/>
          <w:szCs w:val="18"/>
        </w:rPr>
      </w:pPr>
      <w:r w:rsidRPr="0016603A">
        <w:rPr>
          <w:sz w:val="18"/>
          <w:szCs w:val="18"/>
        </w:rPr>
        <w:lastRenderedPageBreak/>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  #change scientific notation</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xlab(</w:t>
      </w:r>
      <w:proofErr w:type="gramEnd"/>
      <w:r w:rsidRPr="0016603A">
        <w:rPr>
          <w:sz w:val="18"/>
          <w:szCs w:val="18"/>
        </w:rPr>
        <w:t xml:space="preserve">"Lnight (People exposed Lnight &gt;= 50)") +       #x label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labs(</w:t>
      </w:r>
      <w:proofErr w:type="gramEnd"/>
      <w:r w:rsidRPr="0016603A">
        <w:rPr>
          <w:sz w:val="18"/>
          <w:szCs w:val="18"/>
        </w:rPr>
        <w:t>fill = "Outliers")             #title of legend</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233 Regression Lden</w:t>
      </w:r>
    </w:p>
    <w:p w:rsidR="0016603A" w:rsidRPr="0016603A" w:rsidRDefault="0016603A" w:rsidP="0016603A">
      <w:pPr>
        <w:ind w:left="567"/>
        <w:jc w:val="left"/>
        <w:rPr>
          <w:sz w:val="18"/>
          <w:szCs w:val="18"/>
        </w:rPr>
      </w:pPr>
      <w:r w:rsidRPr="0016603A">
        <w:rPr>
          <w:sz w:val="18"/>
          <w:szCs w:val="18"/>
        </w:rPr>
        <w:t xml:space="preserve">plot with and without outliers  </w:t>
      </w:r>
    </w:p>
    <w:p w:rsidR="0016603A" w:rsidRPr="0016603A" w:rsidRDefault="0016603A" w:rsidP="0016603A">
      <w:pPr>
        <w:ind w:left="567"/>
        <w:jc w:val="left"/>
        <w:rPr>
          <w:sz w:val="18"/>
          <w:szCs w:val="18"/>
        </w:rPr>
      </w:pPr>
      <w:r w:rsidRPr="0016603A">
        <w:rPr>
          <w:sz w:val="18"/>
          <w:szCs w:val="18"/>
        </w:rPr>
        <w:t xml:space="preserve"> regression with outliers   </w:t>
      </w:r>
    </w:p>
    <w:p w:rsidR="0016603A" w:rsidRPr="0016603A" w:rsidRDefault="0016603A" w:rsidP="0016603A">
      <w:pPr>
        <w:ind w:left="567"/>
        <w:jc w:val="left"/>
        <w:rPr>
          <w:sz w:val="18"/>
          <w:szCs w:val="18"/>
        </w:rPr>
      </w:pPr>
      <w:r w:rsidRPr="0016603A">
        <w:rPr>
          <w:sz w:val="18"/>
          <w:szCs w:val="18"/>
        </w:rPr>
        <w:t xml:space="preserve">   iterate for each model  </w:t>
      </w:r>
    </w:p>
    <w:p w:rsidR="0016603A" w:rsidRPr="0016603A" w:rsidRDefault="0016603A" w:rsidP="0016603A">
      <w:pPr>
        <w:ind w:left="567"/>
        <w:jc w:val="left"/>
        <w:rPr>
          <w:sz w:val="18"/>
          <w:szCs w:val="18"/>
        </w:rPr>
      </w:pPr>
      <w:r w:rsidRPr="0016603A">
        <w:rPr>
          <w:sz w:val="18"/>
          <w:szCs w:val="18"/>
        </w:rPr>
        <w:t xml:space="preserve">    regression  </w:t>
      </w:r>
    </w:p>
    <w:p w:rsidR="0016603A" w:rsidRPr="0016603A" w:rsidRDefault="0016603A" w:rsidP="0016603A">
      <w:pPr>
        <w:ind w:left="567"/>
        <w:jc w:val="left"/>
        <w:rPr>
          <w:sz w:val="18"/>
          <w:szCs w:val="18"/>
        </w:rPr>
      </w:pPr>
      <w:r w:rsidRPr="0016603A">
        <w:rPr>
          <w:sz w:val="18"/>
          <w:szCs w:val="18"/>
        </w:rPr>
        <w:t xml:space="preserve">    statistics of regression  </w:t>
      </w:r>
    </w:p>
    <w:p w:rsidR="0016603A" w:rsidRPr="0016603A" w:rsidRDefault="0016603A" w:rsidP="0016603A">
      <w:pPr>
        <w:ind w:left="567"/>
        <w:jc w:val="left"/>
        <w:rPr>
          <w:sz w:val="18"/>
          <w:szCs w:val="18"/>
        </w:rPr>
      </w:pPr>
      <w:r w:rsidRPr="0016603A">
        <w:rPr>
          <w:sz w:val="18"/>
          <w:szCs w:val="18"/>
        </w:rPr>
        <w:t xml:space="preserve">    plot residuals  </w:t>
      </w:r>
    </w:p>
    <w:p w:rsidR="0016603A" w:rsidRPr="0016603A" w:rsidRDefault="0016603A" w:rsidP="0016603A">
      <w:pPr>
        <w:ind w:left="567"/>
        <w:jc w:val="left"/>
        <w:rPr>
          <w:sz w:val="18"/>
          <w:szCs w:val="18"/>
        </w:rPr>
      </w:pPr>
      <w:r w:rsidRPr="0016603A">
        <w:rPr>
          <w:sz w:val="18"/>
          <w:szCs w:val="18"/>
        </w:rPr>
        <w:t xml:space="preserve"> plot outcome of different model  </w:t>
      </w:r>
    </w:p>
    <w:p w:rsidR="0016603A" w:rsidRPr="0016603A" w:rsidRDefault="0016603A" w:rsidP="0016603A">
      <w:pPr>
        <w:ind w:left="567"/>
        <w:jc w:val="left"/>
        <w:rPr>
          <w:sz w:val="18"/>
          <w:szCs w:val="18"/>
        </w:rPr>
      </w:pPr>
      <w:r w:rsidRPr="0016603A">
        <w:rPr>
          <w:sz w:val="18"/>
          <w:szCs w:val="18"/>
        </w:rPr>
        <w:t xml:space="preserve"> estimate for missing data with chosen model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a.Plot</w:t>
      </w:r>
      <w:proofErr w:type="gramEnd"/>
      <w:r w:rsidRPr="0016603A">
        <w:rPr>
          <w:sz w:val="18"/>
          <w:szCs w:val="18"/>
        </w:rPr>
        <w:t xml:space="preserve"> Lden ~ Nr of inhabitants</w:t>
      </w:r>
    </w:p>
    <w:p w:rsidR="0016603A" w:rsidRPr="0016603A" w:rsidRDefault="0016603A" w:rsidP="0016603A">
      <w:pPr>
        <w:ind w:left="567"/>
        <w:jc w:val="left"/>
        <w:rPr>
          <w:sz w:val="18"/>
          <w:szCs w:val="18"/>
        </w:rPr>
      </w:pPr>
      <w:r w:rsidRPr="0016603A">
        <w:rPr>
          <w:sz w:val="18"/>
          <w:szCs w:val="18"/>
        </w:rPr>
        <w:t xml:space="preserve"> look at the scatter plot to decide alternative models </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plotLdPop}</w:t>
      </w:r>
    </w:p>
    <w:p w:rsidR="0016603A" w:rsidRPr="0016603A" w:rsidRDefault="0016603A" w:rsidP="0016603A">
      <w:pPr>
        <w:ind w:left="567"/>
        <w:jc w:val="left"/>
        <w:rPr>
          <w:sz w:val="18"/>
          <w:szCs w:val="18"/>
        </w:rPr>
      </w:pPr>
      <w:r w:rsidRPr="0016603A">
        <w:rPr>
          <w:sz w:val="18"/>
          <w:szCs w:val="18"/>
        </w:rPr>
        <w:t>#Lden Plot with outliers</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t2A.Ld, mapping = aes(x = NumberOfInhabitants, y = LdSum))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#Lden Plot without outliers</w:t>
      </w:r>
    </w:p>
    <w:p w:rsidR="0016603A" w:rsidRPr="0016603A" w:rsidRDefault="0016603A" w:rsidP="0016603A">
      <w:pPr>
        <w:ind w:left="567"/>
        <w:jc w:val="left"/>
        <w:rPr>
          <w:sz w:val="18"/>
          <w:szCs w:val="18"/>
        </w:rPr>
      </w:pPr>
      <w:r w:rsidRPr="0016603A">
        <w:rPr>
          <w:sz w:val="18"/>
          <w:szCs w:val="18"/>
        </w:rPr>
        <w:t xml:space="preserve">tmp2.Ld &lt;- t2A.Ld %&gt;% </w:t>
      </w:r>
      <w:proofErr w:type="gramStart"/>
      <w:r w:rsidRPr="0016603A">
        <w:rPr>
          <w:sz w:val="18"/>
          <w:szCs w:val="18"/>
        </w:rPr>
        <w:t>filter(</w:t>
      </w:r>
      <w:proofErr w:type="gramEnd"/>
      <w:r w:rsidRPr="0016603A">
        <w:rPr>
          <w:sz w:val="18"/>
          <w:szCs w:val="18"/>
        </w:rPr>
        <w:t xml:space="preserve">Ld_More100Pcnt == FALSE &amp; </w:t>
      </w:r>
    </w:p>
    <w:p w:rsidR="0016603A" w:rsidRPr="0016603A" w:rsidRDefault="0016603A" w:rsidP="0016603A">
      <w:pPr>
        <w:ind w:left="567"/>
        <w:jc w:val="left"/>
        <w:rPr>
          <w:sz w:val="18"/>
          <w:szCs w:val="18"/>
        </w:rPr>
      </w:pPr>
      <w:r w:rsidRPr="0016603A">
        <w:rPr>
          <w:sz w:val="18"/>
          <w:szCs w:val="18"/>
        </w:rPr>
        <w:t xml:space="preserve">                               Outl_Sum == FALSE)</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tmp2.Ld, mapping = aes(x = NumberOfInhabitants, y = LdSum))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b.transformations</w:t>
      </w:r>
      <w:proofErr w:type="gramEnd"/>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Transform LdenSum to log</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log_trans}</w:t>
      </w:r>
    </w:p>
    <w:p w:rsidR="0016603A" w:rsidRPr="0016603A" w:rsidRDefault="0016603A" w:rsidP="0016603A">
      <w:pPr>
        <w:ind w:left="567"/>
        <w:jc w:val="left"/>
        <w:rPr>
          <w:sz w:val="18"/>
          <w:szCs w:val="18"/>
        </w:rPr>
      </w:pPr>
      <w:r w:rsidRPr="0016603A">
        <w:rPr>
          <w:sz w:val="18"/>
          <w:szCs w:val="18"/>
        </w:rPr>
        <w:t>#Transform if it is needed</w:t>
      </w:r>
    </w:p>
    <w:p w:rsidR="0016603A" w:rsidRPr="0016603A" w:rsidRDefault="0016603A" w:rsidP="0016603A">
      <w:pPr>
        <w:ind w:left="567"/>
        <w:jc w:val="left"/>
        <w:rPr>
          <w:sz w:val="18"/>
          <w:szCs w:val="18"/>
        </w:rPr>
      </w:pPr>
      <w:r w:rsidRPr="0016603A">
        <w:rPr>
          <w:sz w:val="18"/>
          <w:szCs w:val="18"/>
        </w:rPr>
        <w:t>t2A.Ld &lt;- t2A.Ld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log.LdSum = log(LdSum))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t2A.Ld, mapping = aes(x = NumberOfInhabitants, y = log.LdSum))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transform sqrt</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sqrt_trans}</w:t>
      </w:r>
    </w:p>
    <w:p w:rsidR="0016603A" w:rsidRPr="0016603A" w:rsidRDefault="0016603A" w:rsidP="0016603A">
      <w:pPr>
        <w:ind w:left="567"/>
        <w:jc w:val="left"/>
        <w:rPr>
          <w:sz w:val="18"/>
          <w:szCs w:val="18"/>
        </w:rPr>
      </w:pPr>
      <w:r w:rsidRPr="0016603A">
        <w:rPr>
          <w:sz w:val="18"/>
          <w:szCs w:val="18"/>
        </w:rPr>
        <w:t>#Transform if it is needed</w:t>
      </w:r>
    </w:p>
    <w:p w:rsidR="0016603A" w:rsidRPr="0016603A" w:rsidRDefault="0016603A" w:rsidP="0016603A">
      <w:pPr>
        <w:ind w:left="567"/>
        <w:jc w:val="left"/>
        <w:rPr>
          <w:sz w:val="18"/>
          <w:szCs w:val="18"/>
        </w:rPr>
      </w:pPr>
      <w:r w:rsidRPr="0016603A">
        <w:rPr>
          <w:sz w:val="18"/>
          <w:szCs w:val="18"/>
        </w:rPr>
        <w:t>t2A.Ld &lt;- t2A.Ld %&gt;%</w:t>
      </w:r>
    </w:p>
    <w:p w:rsidR="0016603A" w:rsidRPr="0016603A" w:rsidRDefault="0016603A" w:rsidP="0016603A">
      <w:pPr>
        <w:ind w:left="567"/>
        <w:jc w:val="left"/>
        <w:rPr>
          <w:sz w:val="18"/>
          <w:szCs w:val="18"/>
        </w:rPr>
      </w:pPr>
      <w:r w:rsidRPr="0016603A">
        <w:rPr>
          <w:sz w:val="18"/>
          <w:szCs w:val="18"/>
        </w:rPr>
        <w:t xml:space="preserve">           mutate(</w:t>
      </w:r>
      <w:proofErr w:type="gramStart"/>
      <w:r w:rsidRPr="0016603A">
        <w:rPr>
          <w:sz w:val="18"/>
          <w:szCs w:val="18"/>
        </w:rPr>
        <w:t>sqrt(</w:t>
      </w:r>
      <w:proofErr w:type="gramEnd"/>
      <w:r w:rsidRPr="0016603A">
        <w:rPr>
          <w:sz w:val="18"/>
          <w:szCs w:val="18"/>
        </w:rPr>
        <w:t>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lastRenderedPageBreak/>
        <w:t>ggplot(</w:t>
      </w:r>
      <w:proofErr w:type="gramEnd"/>
      <w:r w:rsidRPr="0016603A">
        <w:rPr>
          <w:sz w:val="18"/>
          <w:szCs w:val="18"/>
        </w:rPr>
        <w:t xml:space="preserve">data = t2A.Ld, mapping = aes(x = NumberOfInhabitants, y = sqrt(LdSum)))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Transform loglog</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loglog_trans}</w:t>
      </w:r>
    </w:p>
    <w:p w:rsidR="0016603A" w:rsidRPr="0016603A" w:rsidRDefault="0016603A" w:rsidP="0016603A">
      <w:pPr>
        <w:ind w:left="567"/>
        <w:jc w:val="left"/>
        <w:rPr>
          <w:sz w:val="18"/>
          <w:szCs w:val="18"/>
        </w:rPr>
      </w:pPr>
      <w:r w:rsidRPr="0016603A">
        <w:rPr>
          <w:sz w:val="18"/>
          <w:szCs w:val="18"/>
        </w:rPr>
        <w:t>#Transform if it is needed</w:t>
      </w:r>
    </w:p>
    <w:p w:rsidR="0016603A" w:rsidRPr="0016603A" w:rsidRDefault="0016603A" w:rsidP="0016603A">
      <w:pPr>
        <w:ind w:left="567"/>
        <w:jc w:val="left"/>
        <w:rPr>
          <w:sz w:val="18"/>
          <w:szCs w:val="18"/>
        </w:rPr>
      </w:pPr>
      <w:r w:rsidRPr="0016603A">
        <w:rPr>
          <w:sz w:val="18"/>
          <w:szCs w:val="18"/>
        </w:rPr>
        <w:t>t2A.Ld &lt;- t2A.Ld %&gt;%</w:t>
      </w:r>
    </w:p>
    <w:p w:rsidR="0016603A" w:rsidRPr="0016603A" w:rsidRDefault="0016603A" w:rsidP="0016603A">
      <w:pPr>
        <w:ind w:left="567"/>
        <w:jc w:val="left"/>
        <w:rPr>
          <w:sz w:val="18"/>
          <w:szCs w:val="18"/>
        </w:rPr>
      </w:pPr>
      <w:r w:rsidRPr="0016603A">
        <w:rPr>
          <w:sz w:val="18"/>
          <w:szCs w:val="18"/>
        </w:rPr>
        <w:t xml:space="preserve">           mutate(</w:t>
      </w:r>
      <w:proofErr w:type="gramStart"/>
      <w:r w:rsidRPr="0016603A">
        <w:rPr>
          <w:sz w:val="18"/>
          <w:szCs w:val="18"/>
        </w:rPr>
        <w:t>log(</w:t>
      </w:r>
      <w:proofErr w:type="gramEnd"/>
      <w:r w:rsidRPr="0016603A">
        <w:rPr>
          <w:sz w:val="18"/>
          <w:szCs w:val="18"/>
        </w:rPr>
        <w:t>NumberOfInhabitants))</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t2A.Ld, mapping = aes(x = log(NumberOfInhabitants), y = log(LdSum)))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c.Random</w:t>
      </w:r>
      <w:proofErr w:type="gramEnd"/>
      <w:r w:rsidRPr="0016603A">
        <w:rPr>
          <w:sz w:val="18"/>
          <w:szCs w:val="18"/>
        </w:rPr>
        <w:t xml:space="preserve"> selection of a subset for verification</w:t>
      </w:r>
    </w:p>
    <w:p w:rsidR="0016603A" w:rsidRPr="0016603A" w:rsidRDefault="0016603A" w:rsidP="0016603A">
      <w:pPr>
        <w:ind w:left="567"/>
        <w:jc w:val="left"/>
        <w:rPr>
          <w:sz w:val="18"/>
          <w:szCs w:val="18"/>
        </w:rPr>
      </w:pPr>
      <w:r w:rsidRPr="0016603A">
        <w:rPr>
          <w:sz w:val="18"/>
          <w:szCs w:val="18"/>
        </w:rPr>
        <w:t xml:space="preserve">Output: </w:t>
      </w:r>
      <w:proofErr w:type="gramStart"/>
      <w:r w:rsidRPr="0016603A">
        <w:rPr>
          <w:sz w:val="18"/>
          <w:szCs w:val="18"/>
        </w:rPr>
        <w:t>t2A.Ld.model</w:t>
      </w:r>
      <w:proofErr w:type="gramEnd"/>
      <w:r w:rsidRPr="0016603A">
        <w:rPr>
          <w:sz w:val="18"/>
          <w:szCs w:val="18"/>
        </w:rPr>
        <w:t xml:space="preserve"> to run the regression; t2A.Ld.validation to validate</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selectvalidation}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#Select 65% of all countries for regression, the rest for validation</w:t>
      </w:r>
    </w:p>
    <w:p w:rsidR="0016603A" w:rsidRPr="0016603A" w:rsidRDefault="0016603A" w:rsidP="0016603A">
      <w:pPr>
        <w:ind w:left="567"/>
        <w:jc w:val="left"/>
        <w:rPr>
          <w:sz w:val="18"/>
          <w:szCs w:val="18"/>
        </w:rPr>
      </w:pPr>
      <w:r w:rsidRPr="0016603A">
        <w:rPr>
          <w:sz w:val="18"/>
          <w:szCs w:val="18"/>
        </w:rPr>
        <w:t>#The selection is proportional to the distributin of agglomerations within ctries</w:t>
      </w:r>
    </w:p>
    <w:p w:rsidR="0016603A" w:rsidRPr="0016603A" w:rsidRDefault="0016603A" w:rsidP="0016603A">
      <w:pPr>
        <w:ind w:left="567"/>
        <w:jc w:val="left"/>
        <w:rPr>
          <w:sz w:val="18"/>
          <w:szCs w:val="18"/>
        </w:rPr>
      </w:pPr>
      <w:r w:rsidRPr="0016603A">
        <w:rPr>
          <w:sz w:val="18"/>
          <w:szCs w:val="18"/>
        </w:rPr>
        <w:t xml:space="preserve">split &lt;- </w:t>
      </w:r>
      <w:proofErr w:type="gramStart"/>
      <w:r w:rsidRPr="0016603A">
        <w:rPr>
          <w:sz w:val="18"/>
          <w:szCs w:val="18"/>
        </w:rPr>
        <w:t>createDataPartition(</w:t>
      </w:r>
      <w:proofErr w:type="gramEnd"/>
      <w:r w:rsidRPr="0016603A">
        <w:rPr>
          <w:sz w:val="18"/>
          <w:szCs w:val="18"/>
        </w:rPr>
        <w:t>t2A.Ld$Ctry, p = .65, list = F)</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validation &lt;- t2A.Ld[-split,]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t2A.Ld.validation</w:t>
      </w:r>
      <w:proofErr w:type="gramEnd"/>
      <w:r w:rsidRPr="0016603A">
        <w:rPr>
          <w:sz w:val="18"/>
          <w:szCs w:val="18"/>
        </w:rPr>
        <w:t xml:space="preserve"> &lt;- left_join(validation, t2A.Ld, )</w:t>
      </w:r>
    </w:p>
    <w:p w:rsidR="0016603A" w:rsidRPr="0016603A" w:rsidRDefault="0016603A" w:rsidP="0016603A">
      <w:pPr>
        <w:ind w:left="567"/>
        <w:jc w:val="left"/>
        <w:rPr>
          <w:sz w:val="18"/>
          <w:szCs w:val="18"/>
        </w:rPr>
      </w:pPr>
      <w:proofErr w:type="gramStart"/>
      <w:r w:rsidRPr="0016603A">
        <w:rPr>
          <w:sz w:val="18"/>
          <w:szCs w:val="18"/>
        </w:rPr>
        <w:t>t2A.Ld.model</w:t>
      </w:r>
      <w:proofErr w:type="gramEnd"/>
      <w:r w:rsidRPr="0016603A">
        <w:rPr>
          <w:sz w:val="18"/>
          <w:szCs w:val="18"/>
        </w:rPr>
        <w:t xml:space="preserve"> &lt;- anti_join(t2A.Ld, t2A.Ld.validation)</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2331.Regression model1</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Linear model y = a + b*x  </w:t>
      </w:r>
    </w:p>
    <w:p w:rsidR="0016603A" w:rsidRPr="0016603A" w:rsidRDefault="0016603A" w:rsidP="0016603A">
      <w:pPr>
        <w:ind w:left="567"/>
        <w:jc w:val="left"/>
        <w:rPr>
          <w:sz w:val="18"/>
          <w:szCs w:val="18"/>
        </w:rPr>
      </w:pPr>
      <w:r w:rsidRPr="0016603A">
        <w:rPr>
          <w:sz w:val="18"/>
          <w:szCs w:val="18"/>
        </w:rPr>
        <w:t xml:space="preserve">Data source: </w:t>
      </w:r>
      <w:proofErr w:type="gramStart"/>
      <w:r w:rsidRPr="0016603A">
        <w:rPr>
          <w:sz w:val="18"/>
          <w:szCs w:val="18"/>
        </w:rPr>
        <w:t>t2A.Ld.model</w:t>
      </w:r>
      <w:proofErr w:type="gramEnd"/>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Look at  </w:t>
      </w:r>
    </w:p>
    <w:p w:rsidR="0016603A" w:rsidRPr="0016603A" w:rsidRDefault="0016603A" w:rsidP="0016603A">
      <w:pPr>
        <w:ind w:left="567"/>
        <w:jc w:val="left"/>
        <w:rPr>
          <w:sz w:val="18"/>
          <w:szCs w:val="18"/>
        </w:rPr>
      </w:pPr>
      <w:r w:rsidRPr="0016603A">
        <w:rPr>
          <w:sz w:val="18"/>
          <w:szCs w:val="18"/>
        </w:rPr>
        <w:t xml:space="preserve">* heterostadicity. Residuals vs fitted </w:t>
      </w:r>
    </w:p>
    <w:p w:rsidR="0016603A" w:rsidRPr="0016603A" w:rsidRDefault="0016603A" w:rsidP="0016603A">
      <w:pPr>
        <w:ind w:left="567"/>
        <w:jc w:val="left"/>
        <w:rPr>
          <w:sz w:val="18"/>
          <w:szCs w:val="18"/>
        </w:rPr>
      </w:pPr>
      <w:r w:rsidRPr="0016603A">
        <w:rPr>
          <w:sz w:val="18"/>
          <w:szCs w:val="18"/>
        </w:rPr>
        <w:t xml:space="preserve">* Normal Q-Q. Follow the line  </w:t>
      </w:r>
    </w:p>
    <w:p w:rsidR="0016603A" w:rsidRPr="0016603A" w:rsidRDefault="0016603A" w:rsidP="0016603A">
      <w:pPr>
        <w:ind w:left="567"/>
        <w:jc w:val="left"/>
        <w:rPr>
          <w:sz w:val="18"/>
          <w:szCs w:val="18"/>
        </w:rPr>
      </w:pPr>
      <w:r w:rsidRPr="0016603A">
        <w:rPr>
          <w:sz w:val="18"/>
          <w:szCs w:val="18"/>
        </w:rPr>
        <w:t>* residuals within leverage (ouside = strong influence on refression)</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regression.model1}</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#Calculate regression</w:t>
      </w:r>
    </w:p>
    <w:p w:rsidR="0016603A" w:rsidRPr="0016603A" w:rsidRDefault="0016603A" w:rsidP="0016603A">
      <w:pPr>
        <w:ind w:left="567"/>
        <w:jc w:val="left"/>
        <w:rPr>
          <w:sz w:val="18"/>
          <w:szCs w:val="18"/>
        </w:rPr>
      </w:pPr>
      <w:proofErr w:type="gramStart"/>
      <w:r w:rsidRPr="0016603A">
        <w:rPr>
          <w:sz w:val="18"/>
          <w:szCs w:val="18"/>
        </w:rPr>
        <w:t>Ld.Rgr</w:t>
      </w:r>
      <w:proofErr w:type="gramEnd"/>
      <w:r w:rsidRPr="0016603A">
        <w:rPr>
          <w:sz w:val="18"/>
          <w:szCs w:val="18"/>
        </w:rPr>
        <w:t>1 &lt;- lm(LdSum ~ NumberOfInhabitants, data=t2A.Ld.model)</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Ld.Rgr1)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Ld.Rgr1)</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sigma(</w:t>
      </w:r>
      <w:proofErr w:type="gramEnd"/>
      <w:r w:rsidRPr="0016603A">
        <w:rPr>
          <w:sz w:val="18"/>
          <w:szCs w:val="18"/>
        </w:rPr>
        <w:t>Ld.Rgr1)/mean(t2A.Ld.model$LdSum)</w:t>
      </w:r>
    </w:p>
    <w:p w:rsidR="0016603A" w:rsidRPr="0016603A" w:rsidRDefault="0016603A" w:rsidP="0016603A">
      <w:pPr>
        <w:ind w:left="567"/>
        <w:jc w:val="left"/>
        <w:rPr>
          <w:sz w:val="18"/>
          <w:szCs w:val="18"/>
        </w:rPr>
      </w:pPr>
      <w:proofErr w:type="gramStart"/>
      <w:r w:rsidRPr="0016603A">
        <w:rPr>
          <w:sz w:val="18"/>
          <w:szCs w:val="18"/>
        </w:rPr>
        <w:t>mean(</w:t>
      </w:r>
      <w:proofErr w:type="gramEnd"/>
      <w:r w:rsidRPr="0016603A">
        <w:rPr>
          <w:sz w:val="18"/>
          <w:szCs w:val="18"/>
        </w:rPr>
        <w:t>t2A.Ld.model$LdSum)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lastRenderedPageBreak/>
        <w:t>plot(</w:t>
      </w:r>
      <w:proofErr w:type="gramEnd"/>
      <w:r w:rsidRPr="0016603A">
        <w:rPr>
          <w:sz w:val="18"/>
          <w:szCs w:val="18"/>
        </w:rPr>
        <w:t>Ld.Rgr1)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Validation model1</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validation.model1}</w:t>
      </w:r>
    </w:p>
    <w:p w:rsidR="0016603A" w:rsidRPr="0016603A" w:rsidRDefault="0016603A" w:rsidP="0016603A">
      <w:pPr>
        <w:ind w:left="567"/>
        <w:jc w:val="left"/>
        <w:rPr>
          <w:sz w:val="18"/>
          <w:szCs w:val="18"/>
        </w:rPr>
      </w:pPr>
      <w:r w:rsidRPr="0016603A">
        <w:rPr>
          <w:sz w:val="18"/>
          <w:szCs w:val="18"/>
        </w:rPr>
        <w:t xml:space="preserve">#Predict with </w:t>
      </w:r>
      <w:proofErr w:type="gramStart"/>
      <w:r w:rsidRPr="0016603A">
        <w:rPr>
          <w:sz w:val="18"/>
          <w:szCs w:val="18"/>
        </w:rPr>
        <w:t>t2A.Ld.validation</w:t>
      </w:r>
      <w:proofErr w:type="gramEnd"/>
    </w:p>
    <w:p w:rsidR="0016603A" w:rsidRPr="0016603A" w:rsidRDefault="0016603A" w:rsidP="0016603A">
      <w:pPr>
        <w:ind w:left="567"/>
        <w:jc w:val="left"/>
        <w:rPr>
          <w:sz w:val="18"/>
          <w:szCs w:val="18"/>
        </w:rPr>
      </w:pPr>
      <w:r w:rsidRPr="0016603A">
        <w:rPr>
          <w:sz w:val="18"/>
          <w:szCs w:val="18"/>
        </w:rPr>
        <w:t xml:space="preserve">predict &lt;- </w:t>
      </w:r>
      <w:proofErr w:type="gramStart"/>
      <w:r w:rsidRPr="0016603A">
        <w:rPr>
          <w:sz w:val="18"/>
          <w:szCs w:val="18"/>
        </w:rPr>
        <w:t>predict(</w:t>
      </w:r>
      <w:proofErr w:type="gramEnd"/>
      <w:r w:rsidRPr="0016603A">
        <w:rPr>
          <w:sz w:val="18"/>
          <w:szCs w:val="18"/>
        </w:rPr>
        <w:t>Ld.Rgr1, newdata = t2A.Ld.validation, interval = "confidence")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.1 &lt;- cbind(t2A.Ld.validation, 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#Plot fitted vs data</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Ld.Predict.1, mapping = aes(x = LdSum, y = fit))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#Regression fitted vs original data</w:t>
      </w:r>
    </w:p>
    <w:p w:rsidR="0016603A" w:rsidRPr="0016603A" w:rsidRDefault="0016603A" w:rsidP="0016603A">
      <w:pPr>
        <w:ind w:left="567"/>
        <w:jc w:val="left"/>
        <w:rPr>
          <w:sz w:val="18"/>
          <w:szCs w:val="18"/>
        </w:rPr>
      </w:pPr>
      <w:proofErr w:type="gramStart"/>
      <w:r w:rsidRPr="0016603A">
        <w:rPr>
          <w:sz w:val="18"/>
          <w:szCs w:val="18"/>
        </w:rPr>
        <w:t>Ld.Rgr1.predict</w:t>
      </w:r>
      <w:proofErr w:type="gramEnd"/>
      <w:r w:rsidRPr="0016603A">
        <w:rPr>
          <w:sz w:val="18"/>
          <w:szCs w:val="18"/>
        </w:rPr>
        <w:t xml:space="preserve"> &lt;- lm(fit ~ LdSum, data=Ld.Predict.1)</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Ld.Rgr1.predict)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Ld.Rgr1.predict)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sigma(</w:t>
      </w:r>
      <w:proofErr w:type="gramEnd"/>
      <w:r w:rsidRPr="0016603A">
        <w:rPr>
          <w:sz w:val="18"/>
          <w:szCs w:val="18"/>
        </w:rPr>
        <w:t>Ld.Rgr1.predict)/mean(t2A.Ld.validation$LdSum)</w:t>
      </w:r>
    </w:p>
    <w:p w:rsidR="0016603A" w:rsidRPr="0016603A" w:rsidRDefault="0016603A" w:rsidP="0016603A">
      <w:pPr>
        <w:ind w:left="567"/>
        <w:jc w:val="left"/>
        <w:rPr>
          <w:sz w:val="18"/>
          <w:szCs w:val="18"/>
        </w:rPr>
      </w:pPr>
      <w:proofErr w:type="gramStart"/>
      <w:r w:rsidRPr="0016603A">
        <w:rPr>
          <w:sz w:val="18"/>
          <w:szCs w:val="18"/>
        </w:rPr>
        <w:t>mean(</w:t>
      </w:r>
      <w:proofErr w:type="gramEnd"/>
      <w:r w:rsidRPr="0016603A">
        <w:rPr>
          <w:sz w:val="18"/>
          <w:szCs w:val="18"/>
        </w:rPr>
        <w:t>t2A.Ld.validation$LdSum)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t>plot(</w:t>
      </w:r>
      <w:proofErr w:type="gramEnd"/>
      <w:r w:rsidRPr="0016603A">
        <w:rPr>
          <w:sz w:val="18"/>
          <w:szCs w:val="18"/>
        </w:rPr>
        <w:t>Ld.Rgr1.predict)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#calculate confidence interval of the sum</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sqrt[</w:t>
      </w:r>
      <w:proofErr w:type="gramEnd"/>
      <w:r w:rsidRPr="0016603A">
        <w:rPr>
          <w:sz w:val="18"/>
          <w:szCs w:val="18"/>
        </w:rPr>
        <w:t xml:space="preserve"> sum(confidence_interval_individual^2) ]</w:t>
      </w: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 xml:space="preserve">.1 &lt;- Ld.Predict.1 %&gt;%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CI = (upr - lwr)/2)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sqr.CI = CI^2)</w:t>
      </w:r>
    </w:p>
    <w:p w:rsidR="0016603A" w:rsidRPr="0016603A" w:rsidRDefault="0016603A" w:rsidP="0016603A">
      <w:pPr>
        <w:ind w:left="567"/>
        <w:jc w:val="left"/>
        <w:rPr>
          <w:sz w:val="18"/>
          <w:szCs w:val="18"/>
        </w:rPr>
      </w:pPr>
      <w:r w:rsidRPr="0016603A">
        <w:rPr>
          <w:sz w:val="18"/>
          <w:szCs w:val="18"/>
        </w:rPr>
        <w:t xml:space="preserve">meanCI = </w:t>
      </w:r>
      <w:proofErr w:type="gramStart"/>
      <w:r w:rsidRPr="0016603A">
        <w:rPr>
          <w:sz w:val="18"/>
          <w:szCs w:val="18"/>
        </w:rPr>
        <w:t>mean(</w:t>
      </w:r>
      <w:proofErr w:type="gramEnd"/>
      <w:r w:rsidRPr="0016603A">
        <w:rPr>
          <w:sz w:val="18"/>
          <w:szCs w:val="18"/>
        </w:rPr>
        <w:t>Ld.Predict.1$CI)</w:t>
      </w:r>
    </w:p>
    <w:p w:rsidR="0016603A" w:rsidRPr="0016603A" w:rsidRDefault="0016603A" w:rsidP="0016603A">
      <w:pPr>
        <w:ind w:left="567"/>
        <w:jc w:val="left"/>
        <w:rPr>
          <w:sz w:val="18"/>
          <w:szCs w:val="18"/>
        </w:rPr>
      </w:pPr>
      <w:r w:rsidRPr="0016603A">
        <w:rPr>
          <w:sz w:val="18"/>
          <w:szCs w:val="18"/>
        </w:rPr>
        <w:t>CI = sqrt(</w:t>
      </w:r>
      <w:proofErr w:type="gramStart"/>
      <w:r w:rsidRPr="0016603A">
        <w:rPr>
          <w:sz w:val="18"/>
          <w:szCs w:val="18"/>
        </w:rPr>
        <w:t>sum(</w:t>
      </w:r>
      <w:proofErr w:type="gramEnd"/>
      <w:r w:rsidRPr="0016603A">
        <w:rPr>
          <w:sz w:val="18"/>
          <w:szCs w:val="18"/>
        </w:rPr>
        <w:t>Ld.Predict.1$sqr.CI))</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#Compare total values reported vs estimated + CI</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Ld.Predict.1$LdSum)</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Ld.Predict.1$fit)</w:t>
      </w:r>
    </w:p>
    <w:p w:rsidR="0016603A" w:rsidRPr="0016603A" w:rsidRDefault="0016603A" w:rsidP="0016603A">
      <w:pPr>
        <w:ind w:left="567"/>
        <w:jc w:val="left"/>
        <w:rPr>
          <w:sz w:val="18"/>
          <w:szCs w:val="18"/>
        </w:rPr>
      </w:pPr>
      <w:r w:rsidRPr="0016603A">
        <w:rPr>
          <w:sz w:val="18"/>
          <w:szCs w:val="18"/>
        </w:rPr>
        <w:t>CI</w:t>
      </w:r>
    </w:p>
    <w:p w:rsidR="0016603A" w:rsidRPr="0016603A" w:rsidRDefault="0016603A" w:rsidP="0016603A">
      <w:pPr>
        <w:ind w:left="567"/>
        <w:jc w:val="left"/>
        <w:rPr>
          <w:sz w:val="18"/>
          <w:szCs w:val="18"/>
        </w:rPr>
      </w:pPr>
      <w:r w:rsidRPr="0016603A">
        <w:rPr>
          <w:sz w:val="18"/>
          <w:szCs w:val="18"/>
        </w:rPr>
        <w:t>meanCI</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2332.Regression model2</w:t>
      </w:r>
    </w:p>
    <w:p w:rsidR="0016603A" w:rsidRPr="0016603A" w:rsidRDefault="0016603A" w:rsidP="0016603A">
      <w:pPr>
        <w:ind w:left="567"/>
        <w:jc w:val="left"/>
        <w:rPr>
          <w:sz w:val="18"/>
          <w:szCs w:val="18"/>
        </w:rPr>
      </w:pPr>
      <w:r w:rsidRPr="0016603A">
        <w:rPr>
          <w:sz w:val="18"/>
          <w:szCs w:val="18"/>
        </w:rPr>
        <w:t>Polynomial</w:t>
      </w:r>
    </w:p>
    <w:p w:rsidR="0016603A" w:rsidRPr="00030B53" w:rsidRDefault="0016603A" w:rsidP="0016603A">
      <w:pPr>
        <w:ind w:left="567"/>
        <w:jc w:val="left"/>
        <w:rPr>
          <w:sz w:val="18"/>
          <w:szCs w:val="18"/>
        </w:rPr>
      </w:pPr>
      <w:r w:rsidRPr="00030B53">
        <w:rPr>
          <w:sz w:val="18"/>
          <w:szCs w:val="18"/>
        </w:rPr>
        <w:t>Linear model y = a + b*x  + c*x^2</w:t>
      </w:r>
    </w:p>
    <w:p w:rsidR="0016603A" w:rsidRPr="0016603A" w:rsidRDefault="0016603A" w:rsidP="0016603A">
      <w:pPr>
        <w:ind w:left="567"/>
        <w:jc w:val="left"/>
        <w:rPr>
          <w:sz w:val="18"/>
          <w:szCs w:val="18"/>
        </w:rPr>
      </w:pPr>
      <w:r w:rsidRPr="0016603A">
        <w:rPr>
          <w:sz w:val="18"/>
          <w:szCs w:val="18"/>
        </w:rPr>
        <w:t xml:space="preserve">Data source: </w:t>
      </w:r>
      <w:proofErr w:type="gramStart"/>
      <w:r w:rsidRPr="0016603A">
        <w:rPr>
          <w:sz w:val="18"/>
          <w:szCs w:val="18"/>
        </w:rPr>
        <w:t>t2A.Ld.model</w:t>
      </w:r>
      <w:proofErr w:type="gramEnd"/>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Look at  </w:t>
      </w:r>
    </w:p>
    <w:p w:rsidR="0016603A" w:rsidRPr="0016603A" w:rsidRDefault="0016603A" w:rsidP="0016603A">
      <w:pPr>
        <w:ind w:left="567"/>
        <w:jc w:val="left"/>
        <w:rPr>
          <w:sz w:val="18"/>
          <w:szCs w:val="18"/>
        </w:rPr>
      </w:pPr>
      <w:r w:rsidRPr="0016603A">
        <w:rPr>
          <w:sz w:val="18"/>
          <w:szCs w:val="18"/>
        </w:rPr>
        <w:t xml:space="preserve">* heterostadicity. Residuals vs fitted </w:t>
      </w:r>
    </w:p>
    <w:p w:rsidR="0016603A" w:rsidRPr="0016603A" w:rsidRDefault="0016603A" w:rsidP="0016603A">
      <w:pPr>
        <w:ind w:left="567"/>
        <w:jc w:val="left"/>
        <w:rPr>
          <w:sz w:val="18"/>
          <w:szCs w:val="18"/>
        </w:rPr>
      </w:pPr>
      <w:r w:rsidRPr="0016603A">
        <w:rPr>
          <w:sz w:val="18"/>
          <w:szCs w:val="18"/>
        </w:rPr>
        <w:t xml:space="preserve">* Normal Q-Q. Follow the line  </w:t>
      </w:r>
    </w:p>
    <w:p w:rsidR="0016603A" w:rsidRPr="0016603A" w:rsidRDefault="0016603A" w:rsidP="0016603A">
      <w:pPr>
        <w:ind w:left="567"/>
        <w:jc w:val="left"/>
        <w:rPr>
          <w:sz w:val="18"/>
          <w:szCs w:val="18"/>
        </w:rPr>
      </w:pPr>
      <w:r w:rsidRPr="0016603A">
        <w:rPr>
          <w:sz w:val="18"/>
          <w:szCs w:val="18"/>
        </w:rPr>
        <w:t>* residuals within leverage (ouside = strong influence on refression)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rgr.model2}</w:t>
      </w:r>
    </w:p>
    <w:p w:rsidR="0016603A" w:rsidRPr="0016603A" w:rsidRDefault="0016603A" w:rsidP="0016603A">
      <w:pPr>
        <w:ind w:left="567"/>
        <w:jc w:val="left"/>
        <w:rPr>
          <w:sz w:val="18"/>
          <w:szCs w:val="18"/>
        </w:rPr>
      </w:pPr>
      <w:r w:rsidRPr="0016603A">
        <w:rPr>
          <w:sz w:val="18"/>
          <w:szCs w:val="18"/>
        </w:rPr>
        <w:t>#Calculate regression</w:t>
      </w:r>
    </w:p>
    <w:p w:rsidR="0016603A" w:rsidRPr="0016603A" w:rsidRDefault="0016603A" w:rsidP="0016603A">
      <w:pPr>
        <w:ind w:left="567"/>
        <w:jc w:val="left"/>
        <w:rPr>
          <w:sz w:val="18"/>
          <w:szCs w:val="18"/>
        </w:rPr>
      </w:pPr>
      <w:proofErr w:type="gramStart"/>
      <w:r w:rsidRPr="0016603A">
        <w:rPr>
          <w:sz w:val="18"/>
          <w:szCs w:val="18"/>
        </w:rPr>
        <w:t>Ld.Rgr</w:t>
      </w:r>
      <w:proofErr w:type="gramEnd"/>
      <w:r w:rsidRPr="0016603A">
        <w:rPr>
          <w:sz w:val="18"/>
          <w:szCs w:val="18"/>
        </w:rPr>
        <w:t>2 = lm(LdSum ~ poly(NumberOfInhabitants, 2, raw=TRUE), data = t2A.Ld.model)</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Ld.Rgr2)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Ld.Rgr2)</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sigma(</w:t>
      </w:r>
      <w:proofErr w:type="gramEnd"/>
      <w:r w:rsidRPr="0016603A">
        <w:rPr>
          <w:sz w:val="18"/>
          <w:szCs w:val="18"/>
        </w:rPr>
        <w:t>Ld.Rgr2)/mean(t2A.Ld.model$LdSum)</w:t>
      </w:r>
    </w:p>
    <w:p w:rsidR="0016603A" w:rsidRPr="0016603A" w:rsidRDefault="0016603A" w:rsidP="0016603A">
      <w:pPr>
        <w:ind w:left="567"/>
        <w:jc w:val="left"/>
        <w:rPr>
          <w:sz w:val="18"/>
          <w:szCs w:val="18"/>
        </w:rPr>
      </w:pPr>
      <w:proofErr w:type="gramStart"/>
      <w:r w:rsidRPr="0016603A">
        <w:rPr>
          <w:sz w:val="18"/>
          <w:szCs w:val="18"/>
        </w:rPr>
        <w:t>mean(</w:t>
      </w:r>
      <w:proofErr w:type="gramEnd"/>
      <w:r w:rsidRPr="0016603A">
        <w:rPr>
          <w:sz w:val="18"/>
          <w:szCs w:val="18"/>
        </w:rPr>
        <w:t>t2A.Ld.model$LdSum)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t>plot(</w:t>
      </w:r>
      <w:proofErr w:type="gramEnd"/>
      <w:r w:rsidRPr="0016603A">
        <w:rPr>
          <w:sz w:val="18"/>
          <w:szCs w:val="18"/>
        </w:rPr>
        <w:t>Ld.Rgr2)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Validation model2</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validation.model2}</w:t>
      </w:r>
    </w:p>
    <w:p w:rsidR="0016603A" w:rsidRPr="0016603A" w:rsidRDefault="0016603A" w:rsidP="0016603A">
      <w:pPr>
        <w:ind w:left="567"/>
        <w:jc w:val="left"/>
        <w:rPr>
          <w:sz w:val="18"/>
          <w:szCs w:val="18"/>
        </w:rPr>
      </w:pPr>
      <w:r w:rsidRPr="0016603A">
        <w:rPr>
          <w:sz w:val="18"/>
          <w:szCs w:val="18"/>
        </w:rPr>
        <w:t xml:space="preserve">#Predict with </w:t>
      </w:r>
      <w:proofErr w:type="gramStart"/>
      <w:r w:rsidRPr="0016603A">
        <w:rPr>
          <w:sz w:val="18"/>
          <w:szCs w:val="18"/>
        </w:rPr>
        <w:t>t2A.Ld.validation</w:t>
      </w:r>
      <w:proofErr w:type="gramEnd"/>
    </w:p>
    <w:p w:rsidR="0016603A" w:rsidRPr="0016603A" w:rsidRDefault="0016603A" w:rsidP="0016603A">
      <w:pPr>
        <w:ind w:left="567"/>
        <w:jc w:val="left"/>
        <w:rPr>
          <w:sz w:val="18"/>
          <w:szCs w:val="18"/>
        </w:rPr>
      </w:pPr>
      <w:r w:rsidRPr="0016603A">
        <w:rPr>
          <w:sz w:val="18"/>
          <w:szCs w:val="18"/>
        </w:rPr>
        <w:t xml:space="preserve">predict &lt;- </w:t>
      </w:r>
      <w:proofErr w:type="gramStart"/>
      <w:r w:rsidRPr="0016603A">
        <w:rPr>
          <w:sz w:val="18"/>
          <w:szCs w:val="18"/>
        </w:rPr>
        <w:t>predict(</w:t>
      </w:r>
      <w:proofErr w:type="gramEnd"/>
      <w:r w:rsidRPr="0016603A">
        <w:rPr>
          <w:sz w:val="18"/>
          <w:szCs w:val="18"/>
        </w:rPr>
        <w:t>Ld.Rgr2, newdata = t2A.Ld.validation, interval = "confidence")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.2 &lt;- cbind(t2A.Ld.validation, 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#Plot fitted vs data</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Ld.Predict.2, mapping = aes(x = LdSum, y = fit))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#Regression fitted vs original data</w:t>
      </w:r>
    </w:p>
    <w:p w:rsidR="0016603A" w:rsidRPr="0016603A" w:rsidRDefault="0016603A" w:rsidP="0016603A">
      <w:pPr>
        <w:ind w:left="567"/>
        <w:jc w:val="left"/>
        <w:rPr>
          <w:sz w:val="18"/>
          <w:szCs w:val="18"/>
        </w:rPr>
      </w:pPr>
      <w:proofErr w:type="gramStart"/>
      <w:r w:rsidRPr="0016603A">
        <w:rPr>
          <w:sz w:val="18"/>
          <w:szCs w:val="18"/>
        </w:rPr>
        <w:t>Ld.Rgr2.predict</w:t>
      </w:r>
      <w:proofErr w:type="gramEnd"/>
      <w:r w:rsidRPr="0016603A">
        <w:rPr>
          <w:sz w:val="18"/>
          <w:szCs w:val="18"/>
        </w:rPr>
        <w:t xml:space="preserve"> &lt;- lm(fit ~ LdSum, data=Ld.Predict.2)</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Ld.Rgr2.predict)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Ld.Rgr1.predict)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sigma(</w:t>
      </w:r>
      <w:proofErr w:type="gramEnd"/>
      <w:r w:rsidRPr="0016603A">
        <w:rPr>
          <w:sz w:val="18"/>
          <w:szCs w:val="18"/>
        </w:rPr>
        <w:t>Ld.Rgr2.predict)/mean(t2A.Ld.validation$LdSum)</w:t>
      </w:r>
    </w:p>
    <w:p w:rsidR="0016603A" w:rsidRPr="0016603A" w:rsidRDefault="0016603A" w:rsidP="0016603A">
      <w:pPr>
        <w:ind w:left="567"/>
        <w:jc w:val="left"/>
        <w:rPr>
          <w:sz w:val="18"/>
          <w:szCs w:val="18"/>
        </w:rPr>
      </w:pPr>
      <w:proofErr w:type="gramStart"/>
      <w:r w:rsidRPr="0016603A">
        <w:rPr>
          <w:sz w:val="18"/>
          <w:szCs w:val="18"/>
        </w:rPr>
        <w:t>mean(</w:t>
      </w:r>
      <w:proofErr w:type="gramEnd"/>
      <w:r w:rsidRPr="0016603A">
        <w:rPr>
          <w:sz w:val="18"/>
          <w:szCs w:val="18"/>
        </w:rPr>
        <w:t>t2A.Ld.validation$LdSum)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t>plot(</w:t>
      </w:r>
      <w:proofErr w:type="gramEnd"/>
      <w:r w:rsidRPr="0016603A">
        <w:rPr>
          <w:sz w:val="18"/>
          <w:szCs w:val="18"/>
        </w:rPr>
        <w:t>Ld.Rgr2.predict)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#calculate confidence interval of the sum</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sqrt[</w:t>
      </w:r>
      <w:proofErr w:type="gramEnd"/>
      <w:r w:rsidRPr="0016603A">
        <w:rPr>
          <w:sz w:val="18"/>
          <w:szCs w:val="18"/>
        </w:rPr>
        <w:t xml:space="preserve"> sum(confidence_interval_individual^2) ]</w:t>
      </w: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 xml:space="preserve">.2 &lt;- Ld.Predict.2 %&gt;%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CI = (upr - lwr)/2)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sqr.CI = CI^2)</w:t>
      </w:r>
    </w:p>
    <w:p w:rsidR="0016603A" w:rsidRPr="0016603A" w:rsidRDefault="0016603A" w:rsidP="0016603A">
      <w:pPr>
        <w:ind w:left="567"/>
        <w:jc w:val="left"/>
        <w:rPr>
          <w:sz w:val="18"/>
          <w:szCs w:val="18"/>
        </w:rPr>
      </w:pPr>
      <w:r w:rsidRPr="0016603A">
        <w:rPr>
          <w:sz w:val="18"/>
          <w:szCs w:val="18"/>
        </w:rPr>
        <w:t xml:space="preserve">meanCI = </w:t>
      </w:r>
      <w:proofErr w:type="gramStart"/>
      <w:r w:rsidRPr="0016603A">
        <w:rPr>
          <w:sz w:val="18"/>
          <w:szCs w:val="18"/>
        </w:rPr>
        <w:t>mean(</w:t>
      </w:r>
      <w:proofErr w:type="gramEnd"/>
      <w:r w:rsidRPr="0016603A">
        <w:rPr>
          <w:sz w:val="18"/>
          <w:szCs w:val="18"/>
        </w:rPr>
        <w:t>Ld.Predict.2$CI)</w:t>
      </w:r>
    </w:p>
    <w:p w:rsidR="0016603A" w:rsidRPr="0016603A" w:rsidRDefault="0016603A" w:rsidP="0016603A">
      <w:pPr>
        <w:ind w:left="567"/>
        <w:jc w:val="left"/>
        <w:rPr>
          <w:sz w:val="18"/>
          <w:szCs w:val="18"/>
        </w:rPr>
      </w:pPr>
      <w:r w:rsidRPr="0016603A">
        <w:rPr>
          <w:sz w:val="18"/>
          <w:szCs w:val="18"/>
        </w:rPr>
        <w:t>CI = sqrt(</w:t>
      </w:r>
      <w:proofErr w:type="gramStart"/>
      <w:r w:rsidRPr="0016603A">
        <w:rPr>
          <w:sz w:val="18"/>
          <w:szCs w:val="18"/>
        </w:rPr>
        <w:t>sum(</w:t>
      </w:r>
      <w:proofErr w:type="gramEnd"/>
      <w:r w:rsidRPr="0016603A">
        <w:rPr>
          <w:sz w:val="18"/>
          <w:szCs w:val="18"/>
        </w:rPr>
        <w:t>Ld.Predict.2$sqr.CI))</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#Compare total values reported vs estimated</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Ld.Predict.2$LdSum)</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Ld.Predict.2$fit)</w:t>
      </w:r>
    </w:p>
    <w:p w:rsidR="0016603A" w:rsidRPr="0016603A" w:rsidRDefault="0016603A" w:rsidP="0016603A">
      <w:pPr>
        <w:ind w:left="567"/>
        <w:jc w:val="left"/>
        <w:rPr>
          <w:sz w:val="18"/>
          <w:szCs w:val="18"/>
        </w:rPr>
      </w:pPr>
      <w:r w:rsidRPr="0016603A">
        <w:rPr>
          <w:sz w:val="18"/>
          <w:szCs w:val="18"/>
        </w:rPr>
        <w:t>CI</w:t>
      </w:r>
    </w:p>
    <w:p w:rsidR="0016603A" w:rsidRPr="0016603A" w:rsidRDefault="0016603A" w:rsidP="0016603A">
      <w:pPr>
        <w:ind w:left="567"/>
        <w:jc w:val="left"/>
        <w:rPr>
          <w:sz w:val="18"/>
          <w:szCs w:val="18"/>
        </w:rPr>
      </w:pPr>
      <w:r w:rsidRPr="0016603A">
        <w:rPr>
          <w:sz w:val="18"/>
          <w:szCs w:val="18"/>
        </w:rPr>
        <w:t>meanCI</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2333.Regression model3</w:t>
      </w:r>
    </w:p>
    <w:p w:rsidR="0016603A" w:rsidRPr="0016603A" w:rsidRDefault="0016603A" w:rsidP="0016603A">
      <w:pPr>
        <w:ind w:left="567"/>
        <w:jc w:val="left"/>
        <w:rPr>
          <w:sz w:val="18"/>
          <w:szCs w:val="18"/>
        </w:rPr>
      </w:pPr>
      <w:r w:rsidRPr="0016603A">
        <w:rPr>
          <w:sz w:val="18"/>
          <w:szCs w:val="18"/>
        </w:rPr>
        <w:t>log-log</w:t>
      </w:r>
    </w:p>
    <w:p w:rsidR="0016603A" w:rsidRPr="00B9389F" w:rsidRDefault="0016603A" w:rsidP="0016603A">
      <w:pPr>
        <w:ind w:left="567"/>
        <w:jc w:val="left"/>
        <w:rPr>
          <w:sz w:val="18"/>
          <w:szCs w:val="18"/>
          <w:lang w:val="es-ES"/>
        </w:rPr>
      </w:pPr>
      <w:r w:rsidRPr="00B9389F">
        <w:rPr>
          <w:sz w:val="18"/>
          <w:szCs w:val="18"/>
          <w:lang w:val="es-ES"/>
        </w:rPr>
        <w:t>Linear model log(y) = a + b*log(x)</w:t>
      </w:r>
    </w:p>
    <w:p w:rsidR="0016603A" w:rsidRPr="0016603A" w:rsidRDefault="0016603A" w:rsidP="0016603A">
      <w:pPr>
        <w:ind w:left="567"/>
        <w:jc w:val="left"/>
        <w:rPr>
          <w:sz w:val="18"/>
          <w:szCs w:val="18"/>
        </w:rPr>
      </w:pPr>
      <w:r w:rsidRPr="0016603A">
        <w:rPr>
          <w:sz w:val="18"/>
          <w:szCs w:val="18"/>
        </w:rPr>
        <w:lastRenderedPageBreak/>
        <w:t xml:space="preserve">Data source: </w:t>
      </w:r>
      <w:proofErr w:type="gramStart"/>
      <w:r w:rsidRPr="0016603A">
        <w:rPr>
          <w:sz w:val="18"/>
          <w:szCs w:val="18"/>
        </w:rPr>
        <w:t>t2A.Ld.model</w:t>
      </w:r>
      <w:proofErr w:type="gramEnd"/>
      <w:r w:rsidRPr="0016603A">
        <w:rPr>
          <w:sz w:val="18"/>
          <w:szCs w:val="18"/>
        </w:rPr>
        <w:t xml:space="preserve">  </w:t>
      </w:r>
    </w:p>
    <w:p w:rsidR="0016603A" w:rsidRPr="0016603A" w:rsidRDefault="0016603A" w:rsidP="0016603A">
      <w:pPr>
        <w:ind w:left="567"/>
        <w:jc w:val="left"/>
        <w:rPr>
          <w:sz w:val="18"/>
          <w:szCs w:val="18"/>
        </w:rPr>
      </w:pPr>
      <w:r w:rsidRPr="0016603A">
        <w:rPr>
          <w:sz w:val="18"/>
          <w:szCs w:val="18"/>
        </w:rPr>
        <w:t xml:space="preserve">Look at  </w:t>
      </w:r>
    </w:p>
    <w:p w:rsidR="0016603A" w:rsidRPr="0016603A" w:rsidRDefault="0016603A" w:rsidP="0016603A">
      <w:pPr>
        <w:ind w:left="567"/>
        <w:jc w:val="left"/>
        <w:rPr>
          <w:sz w:val="18"/>
          <w:szCs w:val="18"/>
        </w:rPr>
      </w:pPr>
      <w:r w:rsidRPr="0016603A">
        <w:rPr>
          <w:sz w:val="18"/>
          <w:szCs w:val="18"/>
        </w:rPr>
        <w:t xml:space="preserve">* heterostadicity. Residuals vs fitted </w:t>
      </w:r>
    </w:p>
    <w:p w:rsidR="0016603A" w:rsidRPr="0016603A" w:rsidRDefault="0016603A" w:rsidP="0016603A">
      <w:pPr>
        <w:ind w:left="567"/>
        <w:jc w:val="left"/>
        <w:rPr>
          <w:sz w:val="18"/>
          <w:szCs w:val="18"/>
        </w:rPr>
      </w:pPr>
      <w:r w:rsidRPr="0016603A">
        <w:rPr>
          <w:sz w:val="18"/>
          <w:szCs w:val="18"/>
        </w:rPr>
        <w:t xml:space="preserve">* Normal Q-Q. Follow the line  </w:t>
      </w:r>
    </w:p>
    <w:p w:rsidR="0016603A" w:rsidRPr="0016603A" w:rsidRDefault="0016603A" w:rsidP="0016603A">
      <w:pPr>
        <w:ind w:left="567"/>
        <w:jc w:val="left"/>
        <w:rPr>
          <w:sz w:val="18"/>
          <w:szCs w:val="18"/>
        </w:rPr>
      </w:pPr>
      <w:r w:rsidRPr="0016603A">
        <w:rPr>
          <w:sz w:val="18"/>
          <w:szCs w:val="18"/>
        </w:rPr>
        <w:t>* residuals within leverage (ouside = strong influence on refression)</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rgr.model3}</w:t>
      </w:r>
    </w:p>
    <w:p w:rsidR="0016603A" w:rsidRPr="0016603A" w:rsidRDefault="0016603A" w:rsidP="0016603A">
      <w:pPr>
        <w:ind w:left="567"/>
        <w:jc w:val="left"/>
        <w:rPr>
          <w:sz w:val="18"/>
          <w:szCs w:val="18"/>
        </w:rPr>
      </w:pPr>
      <w:r w:rsidRPr="0016603A">
        <w:rPr>
          <w:sz w:val="18"/>
          <w:szCs w:val="18"/>
        </w:rPr>
        <w:t>#Calculate regression</w:t>
      </w:r>
    </w:p>
    <w:p w:rsidR="0016603A" w:rsidRPr="0016603A" w:rsidRDefault="0016603A" w:rsidP="0016603A">
      <w:pPr>
        <w:ind w:left="567"/>
        <w:jc w:val="left"/>
        <w:rPr>
          <w:sz w:val="18"/>
          <w:szCs w:val="18"/>
        </w:rPr>
      </w:pPr>
      <w:proofErr w:type="gramStart"/>
      <w:r w:rsidRPr="0016603A">
        <w:rPr>
          <w:sz w:val="18"/>
          <w:szCs w:val="18"/>
        </w:rPr>
        <w:t>Ld.Rgr</w:t>
      </w:r>
      <w:proofErr w:type="gramEnd"/>
      <w:r w:rsidRPr="0016603A">
        <w:rPr>
          <w:sz w:val="18"/>
          <w:szCs w:val="18"/>
        </w:rPr>
        <w:t>3 = lm(log(LdSum) ~ log(NumberOfInhabitants), data = t2A.Ld.model)</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Ld.Rgr3)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Ld.Rgr3)</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exp(</w:t>
      </w:r>
      <w:proofErr w:type="gramStart"/>
      <w:r w:rsidRPr="0016603A">
        <w:rPr>
          <w:sz w:val="18"/>
          <w:szCs w:val="18"/>
        </w:rPr>
        <w:t>sigma(</w:t>
      </w:r>
      <w:proofErr w:type="gramEnd"/>
      <w:r w:rsidRPr="0016603A">
        <w:rPr>
          <w:sz w:val="18"/>
          <w:szCs w:val="18"/>
        </w:rPr>
        <w:t>Ld.Rgr3))/log(mean(t2A.Ld.model$LdSum))</w:t>
      </w:r>
    </w:p>
    <w:p w:rsidR="0016603A" w:rsidRPr="0016603A" w:rsidRDefault="0016603A" w:rsidP="0016603A">
      <w:pPr>
        <w:ind w:left="567"/>
        <w:jc w:val="left"/>
        <w:rPr>
          <w:sz w:val="18"/>
          <w:szCs w:val="18"/>
        </w:rPr>
      </w:pPr>
      <w:r w:rsidRPr="0016603A">
        <w:rPr>
          <w:sz w:val="18"/>
          <w:szCs w:val="18"/>
        </w:rPr>
        <w:t>log(</w:t>
      </w:r>
      <w:proofErr w:type="gramStart"/>
      <w:r w:rsidRPr="0016603A">
        <w:rPr>
          <w:sz w:val="18"/>
          <w:szCs w:val="18"/>
        </w:rPr>
        <w:t>mean(</w:t>
      </w:r>
      <w:proofErr w:type="gramEnd"/>
      <w:r w:rsidRPr="0016603A">
        <w:rPr>
          <w:sz w:val="18"/>
          <w:szCs w:val="18"/>
        </w:rPr>
        <w:t>t2A.Ld.model$LdSum))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t>plot(</w:t>
      </w:r>
      <w:proofErr w:type="gramEnd"/>
      <w:r w:rsidRPr="0016603A">
        <w:rPr>
          <w:sz w:val="18"/>
          <w:szCs w:val="18"/>
        </w:rPr>
        <w:t>Ld.Rgr3)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Validation model3</w:t>
      </w: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w:t>
      </w:r>
      <w:proofErr w:type="gramEnd"/>
      <w:r w:rsidRPr="0016603A">
        <w:rPr>
          <w:sz w:val="18"/>
          <w:szCs w:val="18"/>
        </w:rPr>
        <w:t>r validation.model3}</w:t>
      </w:r>
    </w:p>
    <w:p w:rsidR="0016603A" w:rsidRPr="0016603A" w:rsidRDefault="0016603A" w:rsidP="0016603A">
      <w:pPr>
        <w:ind w:left="567"/>
        <w:jc w:val="left"/>
        <w:rPr>
          <w:sz w:val="18"/>
          <w:szCs w:val="18"/>
        </w:rPr>
      </w:pPr>
      <w:r w:rsidRPr="0016603A">
        <w:rPr>
          <w:sz w:val="18"/>
          <w:szCs w:val="18"/>
        </w:rPr>
        <w:t xml:space="preserve">#Predict with </w:t>
      </w:r>
      <w:proofErr w:type="gramStart"/>
      <w:r w:rsidRPr="0016603A">
        <w:rPr>
          <w:sz w:val="18"/>
          <w:szCs w:val="18"/>
        </w:rPr>
        <w:t>t2A.Ld.validation</w:t>
      </w:r>
      <w:proofErr w:type="gramEnd"/>
    </w:p>
    <w:p w:rsidR="0016603A" w:rsidRPr="0016603A" w:rsidRDefault="0016603A" w:rsidP="0016603A">
      <w:pPr>
        <w:ind w:left="567"/>
        <w:jc w:val="left"/>
        <w:rPr>
          <w:sz w:val="18"/>
          <w:szCs w:val="18"/>
        </w:rPr>
      </w:pPr>
      <w:r w:rsidRPr="0016603A">
        <w:rPr>
          <w:sz w:val="18"/>
          <w:szCs w:val="18"/>
        </w:rPr>
        <w:t>predict &lt;- (</w:t>
      </w:r>
      <w:proofErr w:type="gramStart"/>
      <w:r w:rsidRPr="0016603A">
        <w:rPr>
          <w:sz w:val="18"/>
          <w:szCs w:val="18"/>
        </w:rPr>
        <w:t>predict(</w:t>
      </w:r>
      <w:proofErr w:type="gramEnd"/>
      <w:r w:rsidRPr="0016603A">
        <w:rPr>
          <w:sz w:val="18"/>
          <w:szCs w:val="18"/>
        </w:rPr>
        <w:t>Ld.Rgr3, newdata = t2A.Ld.validation, interval = "confidence"))</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.3 &lt;- cbind(t2A.Ld.validation, 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Ld.Predict</w:t>
      </w:r>
      <w:proofErr w:type="gramEnd"/>
      <w:r w:rsidRPr="0016603A">
        <w:rPr>
          <w:sz w:val="18"/>
          <w:szCs w:val="18"/>
        </w:rPr>
        <w:t>.3 &lt;- Ld.Predict.3 %&gt;%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fit_tr = exp(fit)) %&gt;%    #exponential to transform log log regression</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lwr_tr = exp(lwr))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mutate(</w:t>
      </w:r>
      <w:proofErr w:type="gramEnd"/>
      <w:r w:rsidRPr="0016603A">
        <w:rPr>
          <w:sz w:val="18"/>
          <w:szCs w:val="18"/>
        </w:rPr>
        <w:t>upr_tr = exp(upr))</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#Plot fitted vs data</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Ld.Predict.3, mapping = aes(x = LdSum, y = fit_tr))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#Regression fitted vs original data</w:t>
      </w:r>
    </w:p>
    <w:p w:rsidR="0016603A" w:rsidRPr="0016603A" w:rsidRDefault="0016603A" w:rsidP="0016603A">
      <w:pPr>
        <w:ind w:left="567"/>
        <w:jc w:val="left"/>
        <w:rPr>
          <w:sz w:val="18"/>
          <w:szCs w:val="18"/>
        </w:rPr>
      </w:pPr>
      <w:proofErr w:type="gramStart"/>
      <w:r w:rsidRPr="0016603A">
        <w:rPr>
          <w:sz w:val="18"/>
          <w:szCs w:val="18"/>
        </w:rPr>
        <w:t>Ld.Rgr3.predict</w:t>
      </w:r>
      <w:proofErr w:type="gramEnd"/>
      <w:r w:rsidRPr="0016603A">
        <w:rPr>
          <w:sz w:val="18"/>
          <w:szCs w:val="18"/>
        </w:rPr>
        <w:t xml:space="preserve"> &lt;- lm(fit_tr ~ LdSum, data=Ld.Predict.3)</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#Assessing model quality</w:t>
      </w:r>
    </w:p>
    <w:p w:rsidR="0016603A" w:rsidRPr="0016603A" w:rsidRDefault="0016603A" w:rsidP="0016603A">
      <w:pPr>
        <w:ind w:left="567"/>
        <w:jc w:val="left"/>
        <w:rPr>
          <w:sz w:val="18"/>
          <w:szCs w:val="18"/>
        </w:rPr>
      </w:pPr>
      <w:proofErr w:type="gramStart"/>
      <w:r w:rsidRPr="0016603A">
        <w:rPr>
          <w:sz w:val="18"/>
          <w:szCs w:val="18"/>
        </w:rPr>
        <w:t>glance(</w:t>
      </w:r>
      <w:proofErr w:type="gramEnd"/>
      <w:r w:rsidRPr="0016603A">
        <w:rPr>
          <w:sz w:val="18"/>
          <w:szCs w:val="18"/>
        </w:rPr>
        <w:t>Ld.Rgr3.predict) %&gt;%</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dplyr::</w:t>
      </w:r>
      <w:proofErr w:type="gramEnd"/>
      <w:r w:rsidRPr="0016603A">
        <w:rPr>
          <w:sz w:val="18"/>
          <w:szCs w:val="18"/>
        </w:rPr>
        <w:t>select(adj.r.squared, sigma, AIC, BIC, p.value)</w:t>
      </w:r>
    </w:p>
    <w:p w:rsidR="0016603A" w:rsidRPr="0016603A" w:rsidRDefault="0016603A" w:rsidP="0016603A">
      <w:pPr>
        <w:ind w:left="567"/>
        <w:jc w:val="left"/>
        <w:rPr>
          <w:sz w:val="18"/>
          <w:szCs w:val="18"/>
        </w:rPr>
      </w:pPr>
      <w:proofErr w:type="gramStart"/>
      <w:r w:rsidRPr="0016603A">
        <w:rPr>
          <w:sz w:val="18"/>
          <w:szCs w:val="18"/>
        </w:rPr>
        <w:t>summary(</w:t>
      </w:r>
      <w:proofErr w:type="gramEnd"/>
      <w:r w:rsidRPr="0016603A">
        <w:rPr>
          <w:sz w:val="18"/>
          <w:szCs w:val="18"/>
        </w:rPr>
        <w:t>Ld.Rgr1.predict)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proofErr w:type="gramStart"/>
      <w:r w:rsidRPr="0016603A">
        <w:rPr>
          <w:sz w:val="18"/>
          <w:szCs w:val="18"/>
        </w:rPr>
        <w:t>sigma(</w:t>
      </w:r>
      <w:proofErr w:type="gramEnd"/>
      <w:r w:rsidRPr="0016603A">
        <w:rPr>
          <w:sz w:val="18"/>
          <w:szCs w:val="18"/>
        </w:rPr>
        <w:t>Ld.Rgr3.predict)/mean(t2A.Ld.validation$LdSum)</w:t>
      </w:r>
    </w:p>
    <w:p w:rsidR="0016603A" w:rsidRPr="0016603A" w:rsidRDefault="0016603A" w:rsidP="0016603A">
      <w:pPr>
        <w:ind w:left="567"/>
        <w:jc w:val="left"/>
        <w:rPr>
          <w:sz w:val="18"/>
          <w:szCs w:val="18"/>
        </w:rPr>
      </w:pPr>
      <w:proofErr w:type="gramStart"/>
      <w:r w:rsidRPr="0016603A">
        <w:rPr>
          <w:sz w:val="18"/>
          <w:szCs w:val="18"/>
        </w:rPr>
        <w:t>mean(</w:t>
      </w:r>
      <w:proofErr w:type="gramEnd"/>
      <w:r w:rsidRPr="0016603A">
        <w:rPr>
          <w:sz w:val="18"/>
          <w:szCs w:val="18"/>
        </w:rPr>
        <w:t>t2A.Ld.validation$LdSum)</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w:t>
      </w:r>
      <w:proofErr w:type="gramStart"/>
      <w:r w:rsidRPr="0016603A">
        <w:rPr>
          <w:sz w:val="18"/>
          <w:szCs w:val="18"/>
        </w:rPr>
        <w:t>par(</w:t>
      </w:r>
      <w:proofErr w:type="gramEnd"/>
      <w:r w:rsidRPr="0016603A">
        <w:rPr>
          <w:sz w:val="18"/>
          <w:szCs w:val="18"/>
        </w:rPr>
        <w:t>mfrow = c(2, 2))  # Split the plotting panel into a 2 x 2 grid</w:t>
      </w:r>
    </w:p>
    <w:p w:rsidR="0016603A" w:rsidRPr="0016603A" w:rsidRDefault="0016603A" w:rsidP="0016603A">
      <w:pPr>
        <w:ind w:left="567"/>
        <w:jc w:val="left"/>
        <w:rPr>
          <w:sz w:val="18"/>
          <w:szCs w:val="18"/>
        </w:rPr>
      </w:pPr>
      <w:proofErr w:type="gramStart"/>
      <w:r w:rsidRPr="0016603A">
        <w:rPr>
          <w:sz w:val="18"/>
          <w:szCs w:val="18"/>
        </w:rPr>
        <w:t>plot(</w:t>
      </w:r>
      <w:proofErr w:type="gramEnd"/>
      <w:r w:rsidRPr="0016603A">
        <w:rPr>
          <w:sz w:val="18"/>
          <w:szCs w:val="18"/>
        </w:rPr>
        <w:t>Ld.Rgr3.predict) + scale_x_continuous(labels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#Compare total values reported vs estimated</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Ld.Predict.3$LdSum)</w:t>
      </w:r>
    </w:p>
    <w:p w:rsidR="0016603A" w:rsidRPr="0016603A" w:rsidRDefault="0016603A" w:rsidP="0016603A">
      <w:pPr>
        <w:ind w:left="567"/>
        <w:jc w:val="left"/>
        <w:rPr>
          <w:sz w:val="18"/>
          <w:szCs w:val="18"/>
        </w:rPr>
      </w:pPr>
      <w:proofErr w:type="gramStart"/>
      <w:r w:rsidRPr="0016603A">
        <w:rPr>
          <w:sz w:val="18"/>
          <w:szCs w:val="18"/>
        </w:rPr>
        <w:t>sum(</w:t>
      </w:r>
      <w:proofErr w:type="gramEnd"/>
      <w:r w:rsidRPr="0016603A">
        <w:rPr>
          <w:sz w:val="18"/>
          <w:szCs w:val="18"/>
        </w:rPr>
        <w:t>Ld.Predict.3$fit_tr)</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e.Plot</w:t>
      </w:r>
      <w:proofErr w:type="gramEnd"/>
      <w:r w:rsidRPr="0016603A">
        <w:rPr>
          <w:sz w:val="18"/>
          <w:szCs w:val="18"/>
        </w:rPr>
        <w:t xml:space="preserve"> Lnight _ NrOfInhabitants</w:t>
      </w:r>
    </w:p>
    <w:p w:rsidR="0016603A" w:rsidRPr="0016603A" w:rsidRDefault="0016603A" w:rsidP="0016603A">
      <w:pPr>
        <w:ind w:left="567"/>
        <w:jc w:val="left"/>
        <w:rPr>
          <w:sz w:val="18"/>
          <w:szCs w:val="18"/>
        </w:rPr>
      </w:pPr>
      <w:r w:rsidRPr="0016603A">
        <w:rPr>
          <w:sz w:val="18"/>
          <w:szCs w:val="18"/>
        </w:rPr>
        <w:lastRenderedPageBreak/>
        <w:t>```{r}</w:t>
      </w:r>
    </w:p>
    <w:p w:rsidR="0016603A" w:rsidRPr="0016603A" w:rsidRDefault="0016603A" w:rsidP="0016603A">
      <w:pPr>
        <w:ind w:left="567"/>
        <w:jc w:val="left"/>
        <w:rPr>
          <w:sz w:val="18"/>
          <w:szCs w:val="18"/>
        </w:rPr>
      </w:pPr>
      <w:r w:rsidRPr="0016603A">
        <w:rPr>
          <w:sz w:val="18"/>
          <w:szCs w:val="18"/>
        </w:rPr>
        <w:t>#Ln Plot with outliers</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t2A.Ln, mapping = aes(x = NumberOfInhabitants, y = LnSum))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p>
    <w:p w:rsidR="0016603A" w:rsidRPr="0016603A" w:rsidRDefault="0016603A" w:rsidP="0016603A">
      <w:pPr>
        <w:ind w:left="567"/>
        <w:jc w:val="left"/>
        <w:rPr>
          <w:sz w:val="18"/>
          <w:szCs w:val="18"/>
        </w:rPr>
      </w:pPr>
      <w:r w:rsidRPr="0016603A">
        <w:rPr>
          <w:sz w:val="18"/>
          <w:szCs w:val="18"/>
        </w:rPr>
        <w:t>#Ln Plot without outliers</w:t>
      </w:r>
    </w:p>
    <w:p w:rsidR="0016603A" w:rsidRPr="0016603A" w:rsidRDefault="0016603A" w:rsidP="0016603A">
      <w:pPr>
        <w:ind w:left="567"/>
        <w:jc w:val="left"/>
        <w:rPr>
          <w:sz w:val="18"/>
          <w:szCs w:val="18"/>
        </w:rPr>
      </w:pPr>
      <w:r w:rsidRPr="0016603A">
        <w:rPr>
          <w:sz w:val="18"/>
          <w:szCs w:val="18"/>
        </w:rPr>
        <w:t xml:space="preserve">tmp2.Ln &lt;- t2A.Ln %&gt;% </w:t>
      </w:r>
      <w:proofErr w:type="gramStart"/>
      <w:r w:rsidRPr="0016603A">
        <w:rPr>
          <w:sz w:val="18"/>
          <w:szCs w:val="18"/>
        </w:rPr>
        <w:t>filter(</w:t>
      </w:r>
      <w:proofErr w:type="gramEnd"/>
      <w:r w:rsidRPr="0016603A">
        <w:rPr>
          <w:sz w:val="18"/>
          <w:szCs w:val="18"/>
        </w:rPr>
        <w:t xml:space="preserve">Ln_More100Pcnt == FALSE &amp; </w:t>
      </w:r>
    </w:p>
    <w:p w:rsidR="0016603A" w:rsidRPr="0016603A" w:rsidRDefault="0016603A" w:rsidP="0016603A">
      <w:pPr>
        <w:ind w:left="567"/>
        <w:jc w:val="left"/>
        <w:rPr>
          <w:sz w:val="18"/>
          <w:szCs w:val="18"/>
        </w:rPr>
      </w:pPr>
      <w:r w:rsidRPr="0016603A">
        <w:rPr>
          <w:sz w:val="18"/>
          <w:szCs w:val="18"/>
        </w:rPr>
        <w:t xml:space="preserve">                               Outl_Sum == FALSE)</w:t>
      </w:r>
    </w:p>
    <w:p w:rsidR="0016603A" w:rsidRPr="0016603A" w:rsidRDefault="0016603A" w:rsidP="0016603A">
      <w:pPr>
        <w:ind w:left="567"/>
        <w:jc w:val="left"/>
        <w:rPr>
          <w:sz w:val="18"/>
          <w:szCs w:val="18"/>
        </w:rPr>
      </w:pPr>
      <w:proofErr w:type="gramStart"/>
      <w:r w:rsidRPr="0016603A">
        <w:rPr>
          <w:sz w:val="18"/>
          <w:szCs w:val="18"/>
        </w:rPr>
        <w:t>ggplot(</w:t>
      </w:r>
      <w:proofErr w:type="gramEnd"/>
      <w:r w:rsidRPr="0016603A">
        <w:rPr>
          <w:sz w:val="18"/>
          <w:szCs w:val="18"/>
        </w:rPr>
        <w:t xml:space="preserve">data = tmp2.Ln, mapping = aes(x = NumberOfInhabitants, y = LnSum)) + </w:t>
      </w:r>
    </w:p>
    <w:p w:rsidR="0016603A" w:rsidRPr="0016603A" w:rsidRDefault="0016603A" w:rsidP="0016603A">
      <w:pPr>
        <w:ind w:left="567"/>
        <w:jc w:val="left"/>
        <w:rPr>
          <w:sz w:val="18"/>
          <w:szCs w:val="18"/>
        </w:rPr>
      </w:pPr>
      <w:r w:rsidRPr="0016603A">
        <w:rPr>
          <w:sz w:val="18"/>
          <w:szCs w:val="18"/>
        </w:rPr>
        <w:t xml:space="preserve">  geom_</w:t>
      </w:r>
      <w:proofErr w:type="gramStart"/>
      <w:r w:rsidRPr="0016603A">
        <w:rPr>
          <w:sz w:val="18"/>
          <w:szCs w:val="18"/>
        </w:rPr>
        <w:t>point(</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 xml:space="preserve">  scale_x_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 +</w:t>
      </w:r>
    </w:p>
    <w:p w:rsidR="0016603A" w:rsidRPr="0016603A" w:rsidRDefault="0016603A" w:rsidP="0016603A">
      <w:pPr>
        <w:ind w:left="567"/>
        <w:jc w:val="left"/>
        <w:rPr>
          <w:sz w:val="18"/>
          <w:szCs w:val="18"/>
        </w:rPr>
      </w:pPr>
      <w:r w:rsidRPr="0016603A">
        <w:rPr>
          <w:sz w:val="18"/>
          <w:szCs w:val="18"/>
        </w:rPr>
        <w:t xml:space="preserve">  scale_y_</w:t>
      </w:r>
      <w:proofErr w:type="gramStart"/>
      <w:r w:rsidRPr="0016603A">
        <w:rPr>
          <w:sz w:val="18"/>
          <w:szCs w:val="18"/>
        </w:rPr>
        <w:t>continuous(</w:t>
      </w:r>
      <w:proofErr w:type="gramEnd"/>
      <w:r w:rsidRPr="0016603A">
        <w:rPr>
          <w:sz w:val="18"/>
          <w:szCs w:val="18"/>
        </w:rPr>
        <w:t>labels = comma_format(big.mark = ".",</w:t>
      </w:r>
    </w:p>
    <w:p w:rsidR="0016603A" w:rsidRPr="0016603A" w:rsidRDefault="0016603A" w:rsidP="0016603A">
      <w:pPr>
        <w:ind w:left="567"/>
        <w:jc w:val="left"/>
        <w:rPr>
          <w:sz w:val="18"/>
          <w:szCs w:val="18"/>
        </w:rPr>
      </w:pPr>
      <w:r w:rsidRPr="0016603A">
        <w:rPr>
          <w:sz w:val="18"/>
          <w:szCs w:val="18"/>
        </w:rPr>
        <w:t xml:space="preserve">                                           </w:t>
      </w:r>
      <w:proofErr w:type="gramStart"/>
      <w:r w:rsidRPr="0016603A">
        <w:rPr>
          <w:sz w:val="18"/>
          <w:szCs w:val="18"/>
        </w:rPr>
        <w:t>decimal.mark</w:t>
      </w:r>
      <w:proofErr w:type="gramEnd"/>
      <w:r w:rsidRPr="0016603A">
        <w:rPr>
          <w:sz w:val="18"/>
          <w:szCs w:val="18"/>
        </w:rPr>
        <w:t xml:space="preserve"> = ","))</w:t>
      </w:r>
    </w:p>
    <w:p w:rsidR="0016603A" w:rsidRPr="0016603A" w:rsidRDefault="0016603A" w:rsidP="0016603A">
      <w:pPr>
        <w:ind w:left="567"/>
        <w:jc w:val="left"/>
        <w:rPr>
          <w:sz w:val="18"/>
          <w:szCs w:val="18"/>
        </w:rPr>
      </w:pPr>
      <w:r w:rsidRPr="0016603A">
        <w:rPr>
          <w:sz w:val="18"/>
          <w:szCs w:val="18"/>
        </w:rPr>
        <w:t>```</w:t>
      </w:r>
    </w:p>
    <w:p w:rsidR="0016603A" w:rsidRPr="0016603A" w:rsidRDefault="0016603A" w:rsidP="0016603A">
      <w:pPr>
        <w:rPr>
          <w:sz w:val="18"/>
          <w:szCs w:val="18"/>
        </w:rPr>
      </w:pPr>
    </w:p>
    <w:p w:rsidR="00D23DD5" w:rsidRDefault="00D23DD5" w:rsidP="00D23DD5">
      <w:pPr>
        <w:pStyle w:val="Ttol1"/>
        <w:numPr>
          <w:ilvl w:val="0"/>
          <w:numId w:val="0"/>
        </w:numPr>
        <w:ind w:left="425" w:hanging="425"/>
      </w:pPr>
      <w:r>
        <w:br w:type="page"/>
      </w:r>
    </w:p>
    <w:p w:rsidR="00D23DD5" w:rsidRPr="0016603A" w:rsidRDefault="00D23DD5" w:rsidP="00D23DD5">
      <w:pPr>
        <w:pStyle w:val="Ttol1"/>
        <w:numPr>
          <w:ilvl w:val="0"/>
          <w:numId w:val="0"/>
        </w:numPr>
        <w:ind w:left="425" w:hanging="425"/>
      </w:pPr>
      <w:bookmarkStart w:id="91" w:name="_Toc64915453"/>
      <w:r w:rsidRPr="0016603A">
        <w:lastRenderedPageBreak/>
        <w:t>Annex II</w:t>
      </w:r>
      <w:r>
        <w:t>I</w:t>
      </w:r>
      <w:r w:rsidR="00A55583">
        <w:t>. Reported and delineated contour for L</w:t>
      </w:r>
      <w:r w:rsidR="00A55583" w:rsidRPr="00A55583">
        <w:rPr>
          <w:vertAlign w:val="subscript"/>
        </w:rPr>
        <w:t>den</w:t>
      </w:r>
      <w:r w:rsidR="00A55583">
        <w:t xml:space="preserve"> 55 dB (major airports)</w:t>
      </w:r>
      <w:bookmarkEnd w:id="91"/>
    </w:p>
    <w:p w:rsidR="0016603A" w:rsidRPr="0016603A" w:rsidRDefault="0016603A" w:rsidP="0016603A">
      <w:pPr>
        <w:pStyle w:val="Brodtekst"/>
        <w:rPr>
          <w:lang w:val="en-GB"/>
        </w:rPr>
      </w:pPr>
    </w:p>
    <w:tbl>
      <w:tblPr>
        <w:tblStyle w:val="Taulaambquadrcula"/>
        <w:tblW w:w="0" w:type="auto"/>
        <w:tblLook w:val="04A0" w:firstRow="1" w:lastRow="0" w:firstColumn="1" w:lastColumn="0" w:noHBand="0" w:noVBand="1"/>
      </w:tblPr>
      <w:tblGrid>
        <w:gridCol w:w="9061"/>
      </w:tblGrid>
      <w:tr w:rsidR="00A55583" w:rsidTr="00A55583">
        <w:tc>
          <w:tcPr>
            <w:tcW w:w="9061" w:type="dxa"/>
          </w:tcPr>
          <w:p w:rsidR="00A55583" w:rsidRDefault="00A55583" w:rsidP="0016603A">
            <w:pPr>
              <w:pStyle w:val="Brodtekst"/>
              <w:rPr>
                <w:lang w:val="en-GB"/>
              </w:rPr>
            </w:pPr>
            <w:r>
              <w:rPr>
                <w:lang w:val="en-GB"/>
              </w:rPr>
              <w:t>Berlin Schonefeld (EDDB)</w:t>
            </w:r>
          </w:p>
        </w:tc>
      </w:tr>
      <w:tr w:rsidR="00A55583" w:rsidTr="00A55583">
        <w:tc>
          <w:tcPr>
            <w:tcW w:w="9061" w:type="dxa"/>
          </w:tcPr>
          <w:p w:rsidR="00A55583" w:rsidRDefault="00A55583" w:rsidP="0016603A">
            <w:pPr>
              <w:pStyle w:val="Brodtekst"/>
              <w:rPr>
                <w:lang w:val="en-GB"/>
              </w:rPr>
            </w:pPr>
            <w:r>
              <w:rPr>
                <w:noProof/>
                <w:lang w:val="en-GB"/>
              </w:rPr>
              <w:drawing>
                <wp:inline distT="0" distB="0" distL="0" distR="0">
                  <wp:extent cx="5760085" cy="3692525"/>
                  <wp:effectExtent l="0" t="0" r="0" b="3175"/>
                  <wp:docPr id="203" name="Imagen 20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erlin_Schonefeld_EDDB_0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r w:rsidR="00A55583" w:rsidTr="00A55583">
        <w:tc>
          <w:tcPr>
            <w:tcW w:w="9061" w:type="dxa"/>
          </w:tcPr>
          <w:p w:rsidR="00A55583" w:rsidRDefault="00A55583" w:rsidP="0016603A">
            <w:pPr>
              <w:pStyle w:val="Brodtekst"/>
              <w:rPr>
                <w:lang w:val="en-GB"/>
              </w:rPr>
            </w:pPr>
            <w:r>
              <w:rPr>
                <w:lang w:val="en-GB"/>
              </w:rPr>
              <w:t>Budapest (LHBP)</w:t>
            </w:r>
          </w:p>
        </w:tc>
      </w:tr>
      <w:tr w:rsidR="00A55583" w:rsidTr="00A55583">
        <w:tc>
          <w:tcPr>
            <w:tcW w:w="9061" w:type="dxa"/>
          </w:tcPr>
          <w:p w:rsidR="00A55583" w:rsidRDefault="00A55583" w:rsidP="0016603A">
            <w:pPr>
              <w:pStyle w:val="Brodtekst"/>
              <w:rPr>
                <w:lang w:val="en-GB"/>
              </w:rPr>
            </w:pPr>
            <w:r>
              <w:rPr>
                <w:noProof/>
                <w:lang w:val="en-GB"/>
              </w:rPr>
              <w:drawing>
                <wp:inline distT="0" distB="0" distL="0" distR="0">
                  <wp:extent cx="5760085" cy="3692525"/>
                  <wp:effectExtent l="0" t="0" r="0" b="3175"/>
                  <wp:docPr id="204" name="Imagen 20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udapest_LHBP_0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bl>
    <w:p w:rsidR="00A55583" w:rsidRDefault="00A55583">
      <w:r>
        <w:br w:type="page"/>
      </w:r>
    </w:p>
    <w:tbl>
      <w:tblPr>
        <w:tblStyle w:val="Taulaambquadrcula"/>
        <w:tblW w:w="0" w:type="auto"/>
        <w:tblLook w:val="04A0" w:firstRow="1" w:lastRow="0" w:firstColumn="1" w:lastColumn="0" w:noHBand="0" w:noVBand="1"/>
      </w:tblPr>
      <w:tblGrid>
        <w:gridCol w:w="9061"/>
      </w:tblGrid>
      <w:tr w:rsidR="00A55583" w:rsidTr="00A55583">
        <w:tc>
          <w:tcPr>
            <w:tcW w:w="9061" w:type="dxa"/>
          </w:tcPr>
          <w:p w:rsidR="00A55583" w:rsidRDefault="00A55583" w:rsidP="0016603A">
            <w:pPr>
              <w:pStyle w:val="Brodtekst"/>
              <w:rPr>
                <w:lang w:val="en-GB"/>
              </w:rPr>
            </w:pPr>
            <w:r>
              <w:rPr>
                <w:lang w:val="en-GB"/>
              </w:rPr>
              <w:lastRenderedPageBreak/>
              <w:t>Copenhagen (EKCH)</w:t>
            </w:r>
          </w:p>
        </w:tc>
      </w:tr>
      <w:tr w:rsidR="00A55583" w:rsidTr="00A55583">
        <w:tc>
          <w:tcPr>
            <w:tcW w:w="9061" w:type="dxa"/>
          </w:tcPr>
          <w:p w:rsidR="00A55583" w:rsidRDefault="00A55583" w:rsidP="0016603A">
            <w:pPr>
              <w:pStyle w:val="Brodtekst"/>
              <w:rPr>
                <w:lang w:val="en-GB"/>
              </w:rPr>
            </w:pPr>
            <w:r>
              <w:rPr>
                <w:noProof/>
                <w:lang w:val="en-GB"/>
              </w:rPr>
              <w:drawing>
                <wp:inline distT="0" distB="0" distL="0" distR="0">
                  <wp:extent cx="5760085" cy="3692525"/>
                  <wp:effectExtent l="0" t="0" r="0" b="3175"/>
                  <wp:docPr id="205" name="Imagen 20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openhagen_EKCH_0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r w:rsidR="00A55583" w:rsidTr="00A55583">
        <w:tc>
          <w:tcPr>
            <w:tcW w:w="9061" w:type="dxa"/>
          </w:tcPr>
          <w:p w:rsidR="00A55583" w:rsidRDefault="00A55583" w:rsidP="0016603A">
            <w:pPr>
              <w:pStyle w:val="Brodtekst"/>
              <w:rPr>
                <w:lang w:val="en-GB"/>
              </w:rPr>
            </w:pPr>
            <w:r>
              <w:rPr>
                <w:lang w:val="en-GB"/>
              </w:rPr>
              <w:t>Hamburg (EDDH)</w:t>
            </w:r>
          </w:p>
        </w:tc>
      </w:tr>
      <w:tr w:rsidR="00A55583" w:rsidTr="00A55583">
        <w:tc>
          <w:tcPr>
            <w:tcW w:w="9061" w:type="dxa"/>
          </w:tcPr>
          <w:p w:rsidR="00A55583" w:rsidRDefault="00A55583" w:rsidP="0016603A">
            <w:pPr>
              <w:pStyle w:val="Brodtekst"/>
              <w:rPr>
                <w:lang w:val="en-GB"/>
              </w:rPr>
            </w:pPr>
            <w:r>
              <w:rPr>
                <w:noProof/>
                <w:lang w:val="en-GB"/>
              </w:rPr>
              <w:drawing>
                <wp:inline distT="0" distB="0" distL="0" distR="0">
                  <wp:extent cx="5760085" cy="3692525"/>
                  <wp:effectExtent l="0" t="0" r="0" b="3175"/>
                  <wp:docPr id="206" name="Imagen 20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Hamburg_EDDH_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bl>
    <w:p w:rsidR="00A55583" w:rsidRDefault="00A55583">
      <w:r>
        <w:br w:type="page"/>
      </w:r>
    </w:p>
    <w:tbl>
      <w:tblPr>
        <w:tblStyle w:val="Taulaambquadrcula"/>
        <w:tblW w:w="0" w:type="auto"/>
        <w:tblLook w:val="04A0" w:firstRow="1" w:lastRow="0" w:firstColumn="1" w:lastColumn="0" w:noHBand="0" w:noVBand="1"/>
      </w:tblPr>
      <w:tblGrid>
        <w:gridCol w:w="9061"/>
      </w:tblGrid>
      <w:tr w:rsidR="00A55583" w:rsidTr="00A55583">
        <w:tc>
          <w:tcPr>
            <w:tcW w:w="9061" w:type="dxa"/>
          </w:tcPr>
          <w:p w:rsidR="00A55583" w:rsidRDefault="00A55583" w:rsidP="0016603A">
            <w:pPr>
              <w:pStyle w:val="Brodtekst"/>
              <w:rPr>
                <w:noProof/>
                <w:lang w:val="en-GB"/>
              </w:rPr>
            </w:pPr>
            <w:r>
              <w:rPr>
                <w:noProof/>
                <w:lang w:val="en-GB"/>
              </w:rPr>
              <w:lastRenderedPageBreak/>
              <w:t>Helsinki – Vantaa (EFHK)</w:t>
            </w:r>
          </w:p>
        </w:tc>
      </w:tr>
      <w:tr w:rsidR="00A55583" w:rsidTr="00A55583">
        <w:tc>
          <w:tcPr>
            <w:tcW w:w="9061" w:type="dxa"/>
          </w:tcPr>
          <w:p w:rsidR="00A55583" w:rsidRDefault="00A55583" w:rsidP="0016603A">
            <w:pPr>
              <w:pStyle w:val="Brodtekst"/>
              <w:rPr>
                <w:noProof/>
                <w:lang w:val="en-GB"/>
              </w:rPr>
            </w:pPr>
            <w:r>
              <w:rPr>
                <w:noProof/>
                <w:lang w:val="en-GB"/>
              </w:rPr>
              <w:drawing>
                <wp:inline distT="0" distB="0" distL="0" distR="0">
                  <wp:extent cx="5760085" cy="3692525"/>
                  <wp:effectExtent l="0" t="0" r="0" b="3175"/>
                  <wp:docPr id="210" name="Imagen 2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Helsinki_Vantaa_EFHK_04.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r w:rsidR="00A55583" w:rsidTr="00A55583">
        <w:tc>
          <w:tcPr>
            <w:tcW w:w="9061" w:type="dxa"/>
          </w:tcPr>
          <w:p w:rsidR="00A55583" w:rsidRDefault="00A55583" w:rsidP="0016603A">
            <w:pPr>
              <w:pStyle w:val="Brodtekst"/>
              <w:rPr>
                <w:noProof/>
                <w:lang w:val="en-GB"/>
              </w:rPr>
            </w:pPr>
            <w:r>
              <w:rPr>
                <w:noProof/>
                <w:lang w:val="en-GB"/>
              </w:rPr>
              <w:t>Lisbon (LPPT)</w:t>
            </w:r>
          </w:p>
        </w:tc>
      </w:tr>
      <w:tr w:rsidR="00A55583" w:rsidTr="00A55583">
        <w:tc>
          <w:tcPr>
            <w:tcW w:w="9061" w:type="dxa"/>
          </w:tcPr>
          <w:p w:rsidR="00A55583" w:rsidRDefault="00A55583" w:rsidP="0016603A">
            <w:pPr>
              <w:pStyle w:val="Brodtekst"/>
              <w:rPr>
                <w:noProof/>
                <w:lang w:val="en-GB"/>
              </w:rPr>
            </w:pPr>
            <w:r>
              <w:rPr>
                <w:noProof/>
                <w:lang w:val="en-GB"/>
              </w:rPr>
              <w:drawing>
                <wp:inline distT="0" distB="0" distL="0" distR="0">
                  <wp:extent cx="5760085" cy="3692525"/>
                  <wp:effectExtent l="0" t="0" r="0" b="3175"/>
                  <wp:docPr id="211" name="Imagen 2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isbon_LPPT_0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bl>
    <w:p w:rsidR="00A55583" w:rsidRDefault="00A55583">
      <w:r>
        <w:br w:type="page"/>
      </w:r>
    </w:p>
    <w:tbl>
      <w:tblPr>
        <w:tblStyle w:val="Taulaambquadrcula"/>
        <w:tblW w:w="0" w:type="auto"/>
        <w:tblLook w:val="04A0" w:firstRow="1" w:lastRow="0" w:firstColumn="1" w:lastColumn="0" w:noHBand="0" w:noVBand="1"/>
      </w:tblPr>
      <w:tblGrid>
        <w:gridCol w:w="9061"/>
      </w:tblGrid>
      <w:tr w:rsidR="00A55583" w:rsidTr="00A55583">
        <w:tc>
          <w:tcPr>
            <w:tcW w:w="9061" w:type="dxa"/>
          </w:tcPr>
          <w:p w:rsidR="00A55583" w:rsidRDefault="00A55583" w:rsidP="0016603A">
            <w:pPr>
              <w:pStyle w:val="Brodtekst"/>
              <w:rPr>
                <w:noProof/>
                <w:lang w:val="en-GB"/>
              </w:rPr>
            </w:pPr>
            <w:r>
              <w:rPr>
                <w:noProof/>
                <w:lang w:val="en-GB"/>
              </w:rPr>
              <w:lastRenderedPageBreak/>
              <w:t>Milano Malpensa (LIMC)</w:t>
            </w:r>
          </w:p>
        </w:tc>
      </w:tr>
      <w:tr w:rsidR="00A55583" w:rsidTr="00A55583">
        <w:tc>
          <w:tcPr>
            <w:tcW w:w="9061" w:type="dxa"/>
          </w:tcPr>
          <w:p w:rsidR="00A55583" w:rsidRDefault="00A55583" w:rsidP="0016603A">
            <w:pPr>
              <w:pStyle w:val="Brodtekst"/>
              <w:rPr>
                <w:noProof/>
                <w:lang w:val="en-GB"/>
              </w:rPr>
            </w:pPr>
            <w:r>
              <w:rPr>
                <w:noProof/>
                <w:lang w:val="en-GB"/>
              </w:rPr>
              <w:drawing>
                <wp:inline distT="0" distB="0" distL="0" distR="0">
                  <wp:extent cx="5760085" cy="3692525"/>
                  <wp:effectExtent l="0" t="0" r="0" b="3175"/>
                  <wp:docPr id="207" name="Imagen 207" descr="Imagen que contiene ár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Milano_Malpensa_LIMC_0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r w:rsidR="00A55583" w:rsidTr="00A55583">
        <w:tc>
          <w:tcPr>
            <w:tcW w:w="9061" w:type="dxa"/>
          </w:tcPr>
          <w:p w:rsidR="00A55583" w:rsidRDefault="00A55583" w:rsidP="0016603A">
            <w:pPr>
              <w:pStyle w:val="Brodtekst"/>
              <w:rPr>
                <w:noProof/>
                <w:lang w:val="en-GB"/>
              </w:rPr>
            </w:pPr>
            <w:r>
              <w:rPr>
                <w:noProof/>
                <w:lang w:val="en-GB"/>
              </w:rPr>
              <w:t>Napoli (LIRN)</w:t>
            </w:r>
          </w:p>
        </w:tc>
      </w:tr>
      <w:tr w:rsidR="00A55583" w:rsidTr="00A55583">
        <w:tc>
          <w:tcPr>
            <w:tcW w:w="9061" w:type="dxa"/>
          </w:tcPr>
          <w:p w:rsidR="00A55583" w:rsidRDefault="00A55583" w:rsidP="0016603A">
            <w:pPr>
              <w:pStyle w:val="Brodtekst"/>
              <w:rPr>
                <w:noProof/>
                <w:lang w:val="en-GB"/>
              </w:rPr>
            </w:pPr>
            <w:r>
              <w:rPr>
                <w:noProof/>
                <w:lang w:val="en-GB"/>
              </w:rPr>
              <w:drawing>
                <wp:inline distT="0" distB="0" distL="0" distR="0">
                  <wp:extent cx="5760085" cy="3692525"/>
                  <wp:effectExtent l="0" t="0" r="0" b="3175"/>
                  <wp:docPr id="208" name="Imagen 20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Napoli_LIRN_0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bl>
    <w:p w:rsidR="00A55583" w:rsidRDefault="00A55583">
      <w:r>
        <w:br w:type="page"/>
      </w:r>
    </w:p>
    <w:tbl>
      <w:tblPr>
        <w:tblStyle w:val="Taulaambquadrcula"/>
        <w:tblW w:w="0" w:type="auto"/>
        <w:tblLook w:val="04A0" w:firstRow="1" w:lastRow="0" w:firstColumn="1" w:lastColumn="0" w:noHBand="0" w:noVBand="1"/>
      </w:tblPr>
      <w:tblGrid>
        <w:gridCol w:w="9061"/>
      </w:tblGrid>
      <w:tr w:rsidR="00A55583" w:rsidTr="00A55583">
        <w:tc>
          <w:tcPr>
            <w:tcW w:w="9061" w:type="dxa"/>
          </w:tcPr>
          <w:p w:rsidR="00A55583" w:rsidRDefault="00A55583" w:rsidP="0016603A">
            <w:pPr>
              <w:pStyle w:val="Brodtekst"/>
              <w:rPr>
                <w:noProof/>
                <w:lang w:val="en-GB"/>
              </w:rPr>
            </w:pPr>
            <w:r>
              <w:rPr>
                <w:noProof/>
                <w:lang w:val="en-GB"/>
              </w:rPr>
              <w:lastRenderedPageBreak/>
              <w:t>Vienna (LOWW)</w:t>
            </w:r>
          </w:p>
        </w:tc>
      </w:tr>
      <w:tr w:rsidR="00A55583" w:rsidTr="00A55583">
        <w:tc>
          <w:tcPr>
            <w:tcW w:w="9061" w:type="dxa"/>
          </w:tcPr>
          <w:p w:rsidR="00A55583" w:rsidRDefault="00A55583" w:rsidP="0016603A">
            <w:pPr>
              <w:pStyle w:val="Brodtekst"/>
              <w:rPr>
                <w:noProof/>
                <w:lang w:val="en-GB"/>
              </w:rPr>
            </w:pPr>
            <w:r>
              <w:rPr>
                <w:noProof/>
                <w:lang w:val="en-GB"/>
              </w:rPr>
              <w:drawing>
                <wp:inline distT="0" distB="0" distL="0" distR="0">
                  <wp:extent cx="5760085" cy="3692525"/>
                  <wp:effectExtent l="0" t="0" r="0" b="3175"/>
                  <wp:docPr id="209" name="Imagen 20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Wien_LOWW_0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60085" cy="3692525"/>
                          </a:xfrm>
                          <a:prstGeom prst="rect">
                            <a:avLst/>
                          </a:prstGeom>
                        </pic:spPr>
                      </pic:pic>
                    </a:graphicData>
                  </a:graphic>
                </wp:inline>
              </w:drawing>
            </w:r>
          </w:p>
        </w:tc>
      </w:tr>
    </w:tbl>
    <w:p w:rsidR="0016603A" w:rsidRPr="0016603A" w:rsidRDefault="0016603A" w:rsidP="0016603A">
      <w:pPr>
        <w:pStyle w:val="Brodtekst"/>
        <w:rPr>
          <w:lang w:val="en-GB"/>
        </w:rPr>
      </w:pPr>
    </w:p>
    <w:p w:rsidR="001A7B9B" w:rsidRPr="0016603A" w:rsidRDefault="001A7B9B" w:rsidP="004A0F70">
      <w:pPr>
        <w:pStyle w:val="Brodtekst"/>
        <w:rPr>
          <w:lang w:val="en-GB"/>
        </w:rPr>
      </w:pPr>
    </w:p>
    <w:p w:rsidR="00A55583" w:rsidRDefault="00A55583" w:rsidP="004A0F70">
      <w:pPr>
        <w:pStyle w:val="Brodtekst"/>
        <w:rPr>
          <w:lang w:val="en-GB"/>
        </w:rPr>
      </w:pPr>
      <w:r>
        <w:rPr>
          <w:lang w:val="en-GB"/>
        </w:rPr>
        <w:br w:type="page"/>
      </w:r>
    </w:p>
    <w:p w:rsidR="001A7B9B" w:rsidRPr="0016603A" w:rsidRDefault="001A7B9B" w:rsidP="004A0F70">
      <w:pPr>
        <w:pStyle w:val="Brodtekst"/>
        <w:rPr>
          <w:lang w:val="en-GB"/>
        </w:rPr>
      </w:pPr>
    </w:p>
    <w:p w:rsidR="001A7B9B" w:rsidRPr="0016603A" w:rsidRDefault="001A7B9B" w:rsidP="004A0F70">
      <w:pPr>
        <w:pStyle w:val="Brodtekst"/>
        <w:rPr>
          <w:lang w:val="en-GB"/>
        </w:rPr>
      </w:pPr>
    </w:p>
    <w:p w:rsidR="00821B1B" w:rsidRPr="0016603A" w:rsidRDefault="00821B1B"/>
    <w:p w:rsidR="00003E40" w:rsidRPr="0016603A" w:rsidRDefault="00003E40">
      <w:pPr>
        <w:sectPr w:rsidR="00003E40" w:rsidRPr="0016603A" w:rsidSect="00F033FE">
          <w:pgSz w:w="11907" w:h="16840" w:code="9"/>
          <w:pgMar w:top="1440" w:right="1418" w:bottom="1440" w:left="1418" w:header="720" w:footer="720" w:gutter="0"/>
          <w:paperSrc w:first="7" w:other="7"/>
          <w:cols w:space="720"/>
        </w:sectPr>
      </w:pPr>
    </w:p>
    <w:p w:rsidR="00DC2F24" w:rsidRPr="0016603A" w:rsidRDefault="00913E1A" w:rsidP="00BE5F07">
      <w:pPr>
        <w:ind w:left="-1247"/>
        <w:rPr>
          <w:rFonts w:ascii="Open Sans" w:hAnsi="Open Sans" w:cs="Open Sans"/>
          <w:sz w:val="28"/>
        </w:rPr>
      </w:pPr>
      <w:r w:rsidRPr="0016603A">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3895725</wp:posOffset>
                </wp:positionH>
                <wp:positionV relativeFrom="paragraph">
                  <wp:posOffset>8481060</wp:posOffset>
                </wp:positionV>
                <wp:extent cx="2421255" cy="809625"/>
                <wp:effectExtent l="0" t="0" r="0" b="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1255" cy="809625"/>
                        </a:xfrm>
                        <a:prstGeom prst="rect">
                          <a:avLst/>
                        </a:prstGeom>
                        <a:noFill/>
                        <a:ln>
                          <a:noFill/>
                        </a:ln>
                        <a:effectLst/>
                        <a:extLst>
                          <a:ext uri="{C572A759-6A51-4108-AA02-DFA0A04FC94B}"/>
                        </a:extLst>
                      </wps:spPr>
                      <wps:txbx>
                        <w:txbxContent>
                          <w:p w:rsidR="00D22E26" w:rsidRPr="009C20CA" w:rsidRDefault="00D22E26" w:rsidP="004257B1">
                            <w:pPr>
                              <w:widowControl w:val="0"/>
                              <w:suppressAutoHyphens/>
                              <w:autoSpaceDE w:val="0"/>
                              <w:autoSpaceDN w:val="0"/>
                              <w:adjustRightInd w:val="0"/>
                              <w:textAlignment w:val="center"/>
                              <w:rPr>
                                <w:rFonts w:cs="OpenSans"/>
                                <w:color w:val="000000"/>
                                <w:spacing w:val="2"/>
                                <w:sz w:val="16"/>
                                <w:szCs w:val="16"/>
                              </w:rPr>
                            </w:pPr>
                            <w:r w:rsidRPr="009C20CA">
                              <w:rPr>
                                <w:rFonts w:cs="OpenSans"/>
                                <w:color w:val="000000"/>
                                <w:spacing w:val="2"/>
                                <w:sz w:val="16"/>
                                <w:szCs w:val="16"/>
                              </w:rPr>
                              <w:t>The European Topic Centre on Air pollution, transport, noise and industrial pollution (ETC/ATNI) is a consortium of European institutes under a framework partnership contract to the European Environment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306.75pt;margin-top:667.8pt;width:190.65pt;height:6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" filled="f" stroked="f">
                <v:textbox>
                  <w:txbxContent>
                    <w:p w:rsidR="00D22E26" w:rsidRPr="009C20CA" w:rsidRDefault="00D22E26" w:rsidP="004257B1">
                      <w:pPr>
                        <w:widowControl w:val="0"/>
                        <w:suppressAutoHyphens/>
                        <w:autoSpaceDE w:val="0"/>
                        <w:autoSpaceDN w:val="0"/>
                        <w:adjustRightInd w:val="0"/>
                        <w:textAlignment w:val="center"/>
                        <w:rPr>
                          <w:rFonts w:cs="OpenSans"/>
                          <w:color w:val="000000"/>
                          <w:spacing w:val="2"/>
                          <w:sz w:val="16"/>
                          <w:szCs w:val="16"/>
                        </w:rPr>
                      </w:pPr>
                      <w:r w:rsidRPr="009C20CA">
                        <w:rPr>
                          <w:rFonts w:cs="OpenSans"/>
                          <w:color w:val="000000"/>
                          <w:spacing w:val="2"/>
                          <w:sz w:val="16"/>
                          <w:szCs w:val="16"/>
                        </w:rPr>
                        <w:t>The European Topic Centre on Air pollution, transport, noise and industrial pollution (ETC/ATNI) is a consortium of European institutes under a framework partnership contract to the European Environment Agency.</w:t>
                      </w:r>
                    </w:p>
                  </w:txbxContent>
                </v:textbox>
                <w10:wrap type="square"/>
              </v:shape>
            </w:pict>
          </mc:Fallback>
        </mc:AlternateContent>
      </w:r>
      <w:r w:rsidRPr="0016603A">
        <w:rPr>
          <w:noProof/>
        </w:rPr>
        <mc:AlternateContent>
          <mc:Choice Requires="wps">
            <w:drawing>
              <wp:anchor distT="0" distB="0" distL="114300" distR="114300" simplePos="0" relativeHeight="251666432" behindDoc="0" locked="0" layoutInCell="1" allowOverlap="1">
                <wp:simplePos x="0" y="0"/>
                <wp:positionH relativeFrom="column">
                  <wp:posOffset>-382270</wp:posOffset>
                </wp:positionH>
                <wp:positionV relativeFrom="paragraph">
                  <wp:posOffset>8367395</wp:posOffset>
                </wp:positionV>
                <wp:extent cx="2714625" cy="11639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63955"/>
                        </a:xfrm>
                        <a:prstGeom prst="rect">
                          <a:avLst/>
                        </a:prstGeom>
                        <a:noFill/>
                        <a:ln>
                          <a:noFill/>
                        </a:ln>
                        <a:effectLst/>
                        <a:extLst>
                          <a:ext uri="{C572A759-6A51-4108-AA02-DFA0A04FC94B}"/>
                        </a:extLst>
                      </wps:spPr>
                      <wps:txbx>
                        <w:txbxContent>
                          <w:p w:rsidR="00D22E26" w:rsidRPr="00C43B12" w:rsidRDefault="00D22E26" w:rsidP="004257B1">
                            <w:pPr>
                              <w:widowControl w:val="0"/>
                              <w:suppressAutoHyphens/>
                              <w:autoSpaceDE w:val="0"/>
                              <w:autoSpaceDN w:val="0"/>
                              <w:adjustRightInd w:val="0"/>
                              <w:jc w:val="left"/>
                              <w:textAlignment w:val="center"/>
                              <w:rPr>
                                <w:rFonts w:cs="OpenSans"/>
                                <w:color w:val="000000"/>
                                <w:spacing w:val="2"/>
                                <w:sz w:val="18"/>
                                <w:szCs w:val="16"/>
                              </w:rPr>
                            </w:pPr>
                            <w:r>
                              <w:rPr>
                                <w:sz w:val="18"/>
                                <w:szCs w:val="18"/>
                              </w:rPr>
                              <w:t xml:space="preserve">European Topic Centre on Air pollution, </w:t>
                            </w:r>
                            <w:r>
                              <w:rPr>
                                <w:sz w:val="18"/>
                                <w:szCs w:val="18"/>
                              </w:rPr>
                              <w:br/>
                              <w:t>transport, noise and industrial pollution</w:t>
                            </w:r>
                          </w:p>
                          <w:p w:rsidR="00D22E26" w:rsidRDefault="00D22E26" w:rsidP="004257B1">
                            <w:pPr>
                              <w:rPr>
                                <w:sz w:val="18"/>
                                <w:szCs w:val="18"/>
                              </w:rPr>
                            </w:pPr>
                            <w:r>
                              <w:rPr>
                                <w:sz w:val="18"/>
                                <w:szCs w:val="18"/>
                              </w:rPr>
                              <w:t>c/o NILU – Norwegian Institute for Air Research</w:t>
                            </w:r>
                          </w:p>
                          <w:p w:rsidR="00D22E26" w:rsidRPr="00C43B12" w:rsidRDefault="00D22E26" w:rsidP="004257B1">
                            <w:pPr>
                              <w:rPr>
                                <w:sz w:val="18"/>
                                <w:szCs w:val="18"/>
                              </w:rPr>
                            </w:pPr>
                            <w:r>
                              <w:rPr>
                                <w:sz w:val="18"/>
                                <w:szCs w:val="18"/>
                              </w:rPr>
                              <w:t>P.O. Box 100, NO-2027 Kjeller, Norway</w:t>
                            </w:r>
                          </w:p>
                          <w:p w:rsidR="00D22E26" w:rsidRPr="00BF1075" w:rsidRDefault="00D22E26" w:rsidP="004257B1">
                            <w:pPr>
                              <w:rPr>
                                <w:sz w:val="18"/>
                                <w:szCs w:val="18"/>
                              </w:rPr>
                            </w:pPr>
                            <w:r w:rsidRPr="00BF1075">
                              <w:rPr>
                                <w:sz w:val="18"/>
                                <w:szCs w:val="18"/>
                              </w:rPr>
                              <w:t>Tel.: +</w:t>
                            </w:r>
                            <w:r>
                              <w:rPr>
                                <w:sz w:val="18"/>
                                <w:szCs w:val="18"/>
                              </w:rPr>
                              <w:t>47 63 89 80 00</w:t>
                            </w:r>
                          </w:p>
                          <w:p w:rsidR="00D22E26" w:rsidRPr="00AF7003" w:rsidRDefault="00D22E26" w:rsidP="004257B1">
                            <w:pPr>
                              <w:rPr>
                                <w:sz w:val="18"/>
                                <w:szCs w:val="18"/>
                                <w:lang w:val="fr-FR"/>
                              </w:rPr>
                            </w:pPr>
                            <w:proofErr w:type="gramStart"/>
                            <w:r w:rsidRPr="00BF1075">
                              <w:rPr>
                                <w:sz w:val="18"/>
                                <w:szCs w:val="18"/>
                                <w:lang w:val="fr-FR"/>
                              </w:rPr>
                              <w:t>Email:</w:t>
                            </w:r>
                            <w:proofErr w:type="gramEnd"/>
                            <w:r w:rsidRPr="00BF1075">
                              <w:rPr>
                                <w:sz w:val="18"/>
                                <w:szCs w:val="18"/>
                                <w:lang w:val="fr-FR"/>
                              </w:rPr>
                              <w:t xml:space="preserve"> </w:t>
                            </w:r>
                            <w:hyperlink r:id="rId63" w:history="1">
                              <w:r w:rsidRPr="00AF7003">
                                <w:rPr>
                                  <w:rStyle w:val="Enlla"/>
                                  <w:color w:val="auto"/>
                                  <w:sz w:val="18"/>
                                  <w:szCs w:val="18"/>
                                  <w:lang w:val="fr-FR"/>
                                </w:rPr>
                                <w:t>etc.atni@nilu.no</w:t>
                              </w:r>
                            </w:hyperlink>
                          </w:p>
                          <w:p w:rsidR="00D22E26" w:rsidRPr="00BF1075" w:rsidRDefault="00D22E26" w:rsidP="00AF7003">
                            <w:pPr>
                              <w:tabs>
                                <w:tab w:val="left" w:pos="567"/>
                              </w:tabs>
                              <w:spacing w:line="210" w:lineRule="atLeast"/>
                              <w:rPr>
                                <w:lang w:val="fr-FR"/>
                              </w:rPr>
                            </w:pPr>
                            <w:r w:rsidRPr="00AF7003">
                              <w:rPr>
                                <w:sz w:val="18"/>
                                <w:szCs w:val="18"/>
                                <w:lang w:val="fr-FR"/>
                              </w:rPr>
                              <w:t>Web :</w:t>
                            </w:r>
                            <w:r w:rsidRPr="00AF7003">
                              <w:rPr>
                                <w:sz w:val="18"/>
                                <w:szCs w:val="18"/>
                                <w:lang w:val="fr-FR"/>
                              </w:rPr>
                              <w:tab/>
                              <w:t>https://www.eionet.e</w:t>
                            </w:r>
                            <w:r w:rsidRPr="00E40874">
                              <w:rPr>
                                <w:sz w:val="18"/>
                                <w:szCs w:val="18"/>
                                <w:lang w:val="fr-FR"/>
                              </w:rPr>
                              <w:t>uropa.eu/etcs/etc-atni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left:0;text-align:left;margin-left:-30.1pt;margin-top:658.85pt;width:213.75pt;height:9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" filled="f" stroked="f">
                <v:textbox>
                  <w:txbxContent>
                    <w:p w:rsidR="00D22E26" w:rsidRPr="00C43B12" w:rsidRDefault="00D22E26" w:rsidP="004257B1">
                      <w:pPr>
                        <w:widowControl w:val="0"/>
                        <w:suppressAutoHyphens/>
                        <w:autoSpaceDE w:val="0"/>
                        <w:autoSpaceDN w:val="0"/>
                        <w:adjustRightInd w:val="0"/>
                        <w:jc w:val="left"/>
                        <w:textAlignment w:val="center"/>
                        <w:rPr>
                          <w:rFonts w:cs="OpenSans"/>
                          <w:color w:val="000000"/>
                          <w:spacing w:val="2"/>
                          <w:sz w:val="18"/>
                          <w:szCs w:val="16"/>
                        </w:rPr>
                      </w:pPr>
                      <w:r>
                        <w:rPr>
                          <w:sz w:val="18"/>
                          <w:szCs w:val="18"/>
                        </w:rPr>
                        <w:t xml:space="preserve">European Topic Centre on Air pollution, </w:t>
                      </w:r>
                      <w:r>
                        <w:rPr>
                          <w:sz w:val="18"/>
                          <w:szCs w:val="18"/>
                        </w:rPr>
                        <w:br/>
                        <w:t>transport, noise and industrial pollution</w:t>
                      </w:r>
                    </w:p>
                    <w:p w:rsidR="00D22E26" w:rsidRDefault="00D22E26" w:rsidP="004257B1">
                      <w:pPr>
                        <w:rPr>
                          <w:sz w:val="18"/>
                          <w:szCs w:val="18"/>
                        </w:rPr>
                      </w:pPr>
                      <w:r>
                        <w:rPr>
                          <w:sz w:val="18"/>
                          <w:szCs w:val="18"/>
                        </w:rPr>
                        <w:t>c/o NILU – Norwegian Institute for Air Research</w:t>
                      </w:r>
                    </w:p>
                    <w:p w:rsidR="00D22E26" w:rsidRPr="00C43B12" w:rsidRDefault="00D22E26" w:rsidP="004257B1">
                      <w:pPr>
                        <w:rPr>
                          <w:sz w:val="18"/>
                          <w:szCs w:val="18"/>
                        </w:rPr>
                      </w:pPr>
                      <w:r>
                        <w:rPr>
                          <w:sz w:val="18"/>
                          <w:szCs w:val="18"/>
                        </w:rPr>
                        <w:t>P.O. Box 100, NO-2027 Kjeller, Norway</w:t>
                      </w:r>
                    </w:p>
                    <w:p w:rsidR="00D22E26" w:rsidRPr="00BF1075" w:rsidRDefault="00D22E26" w:rsidP="004257B1">
                      <w:pPr>
                        <w:rPr>
                          <w:sz w:val="18"/>
                          <w:szCs w:val="18"/>
                        </w:rPr>
                      </w:pPr>
                      <w:r w:rsidRPr="00BF1075">
                        <w:rPr>
                          <w:sz w:val="18"/>
                          <w:szCs w:val="18"/>
                        </w:rPr>
                        <w:t>Tel.: +</w:t>
                      </w:r>
                      <w:r>
                        <w:rPr>
                          <w:sz w:val="18"/>
                          <w:szCs w:val="18"/>
                        </w:rPr>
                        <w:t>47 63 89 80 00</w:t>
                      </w:r>
                    </w:p>
                    <w:p w:rsidR="00D22E26" w:rsidRPr="00AF7003" w:rsidRDefault="00D22E26" w:rsidP="004257B1">
                      <w:pPr>
                        <w:rPr>
                          <w:sz w:val="18"/>
                          <w:szCs w:val="18"/>
                          <w:lang w:val="fr-FR"/>
                        </w:rPr>
                      </w:pPr>
                      <w:proofErr w:type="gramStart"/>
                      <w:r w:rsidRPr="00BF1075">
                        <w:rPr>
                          <w:sz w:val="18"/>
                          <w:szCs w:val="18"/>
                          <w:lang w:val="fr-FR"/>
                        </w:rPr>
                        <w:t>Email:</w:t>
                      </w:r>
                      <w:proofErr w:type="gramEnd"/>
                      <w:r w:rsidRPr="00BF1075">
                        <w:rPr>
                          <w:sz w:val="18"/>
                          <w:szCs w:val="18"/>
                          <w:lang w:val="fr-FR"/>
                        </w:rPr>
                        <w:t xml:space="preserve"> </w:t>
                      </w:r>
                      <w:hyperlink r:id="rId64" w:history="1">
                        <w:r w:rsidRPr="00AF7003">
                          <w:rPr>
                            <w:rStyle w:val="Enlla"/>
                            <w:color w:val="auto"/>
                            <w:sz w:val="18"/>
                            <w:szCs w:val="18"/>
                            <w:lang w:val="fr-FR"/>
                          </w:rPr>
                          <w:t>etc.atni@nilu.no</w:t>
                        </w:r>
                      </w:hyperlink>
                    </w:p>
                    <w:p w:rsidR="00D22E26" w:rsidRPr="00BF1075" w:rsidRDefault="00D22E26" w:rsidP="00AF7003">
                      <w:pPr>
                        <w:tabs>
                          <w:tab w:val="left" w:pos="567"/>
                        </w:tabs>
                        <w:spacing w:line="210" w:lineRule="atLeast"/>
                        <w:rPr>
                          <w:lang w:val="fr-FR"/>
                        </w:rPr>
                      </w:pPr>
                      <w:r w:rsidRPr="00AF7003">
                        <w:rPr>
                          <w:sz w:val="18"/>
                          <w:szCs w:val="18"/>
                          <w:lang w:val="fr-FR"/>
                        </w:rPr>
                        <w:t>Web :</w:t>
                      </w:r>
                      <w:r w:rsidRPr="00AF7003">
                        <w:rPr>
                          <w:sz w:val="18"/>
                          <w:szCs w:val="18"/>
                          <w:lang w:val="fr-FR"/>
                        </w:rPr>
                        <w:tab/>
                        <w:t>https://www.eionet.e</w:t>
                      </w:r>
                      <w:r w:rsidRPr="00E40874">
                        <w:rPr>
                          <w:sz w:val="18"/>
                          <w:szCs w:val="18"/>
                          <w:lang w:val="fr-FR"/>
                        </w:rPr>
                        <w:t>uropa.eu/etcs/etc-atni</w:t>
                      </w:r>
                    </w:p>
                  </w:txbxContent>
                </v:textbox>
                <w10:wrap type="square"/>
              </v:shape>
            </w:pict>
          </mc:Fallback>
        </mc:AlternateContent>
      </w:r>
      <w:r w:rsidRPr="0016603A">
        <w:rPr>
          <w:rFonts w:ascii="Open Sans" w:hAnsi="Open Sans" w:cs="Open Sans"/>
          <w:noProof/>
          <w:sz w:val="28"/>
          <w:lang w:eastAsia="en-GB"/>
        </w:rPr>
        <w:drawing>
          <wp:inline distT="0" distB="0" distL="0" distR="0">
            <wp:extent cx="7572375" cy="106965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72375" cy="10696575"/>
                    </a:xfrm>
                    <a:prstGeom prst="rect">
                      <a:avLst/>
                    </a:prstGeom>
                    <a:noFill/>
                    <a:ln>
                      <a:noFill/>
                    </a:ln>
                  </pic:spPr>
                </pic:pic>
              </a:graphicData>
            </a:graphic>
          </wp:inline>
        </w:drawing>
      </w:r>
    </w:p>
    <w:sectPr w:rsidR="00DC2F24" w:rsidRPr="0016603A" w:rsidSect="00075B99">
      <w:footerReference w:type="first" r:id="rId66"/>
      <w:pgSz w:w="11900" w:h="16840"/>
      <w:pgMar w:top="-57" w:right="1247" w:bottom="1247" w:left="1247" w:header="0"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1FE" w:rsidRDefault="00E251FE">
      <w:r>
        <w:separator/>
      </w:r>
    </w:p>
  </w:endnote>
  <w:endnote w:type="continuationSeparator" w:id="0">
    <w:p w:rsidR="00E251FE" w:rsidRDefault="00E2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w:altName w:val="Verdana"/>
    <w:charset w:val="00"/>
    <w:family w:val="auto"/>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Open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075B99">
    <w:pPr>
      <w:pStyle w:val="Peu"/>
      <w:ind w:left="-1247"/>
    </w:pPr>
    <w:r>
      <w:rPr>
        <w:noProof/>
      </w:rPr>
      <w:drawing>
        <wp:anchor distT="0" distB="0" distL="114300" distR="114300" simplePos="0" relativeHeight="251659264" behindDoc="0" locked="0" layoutInCell="1" allowOverlap="1">
          <wp:simplePos x="0" y="0"/>
          <wp:positionH relativeFrom="column">
            <wp:posOffset>3859530</wp:posOffset>
          </wp:positionH>
          <wp:positionV relativeFrom="paragraph">
            <wp:posOffset>-275590</wp:posOffset>
          </wp:positionV>
          <wp:extent cx="2684145" cy="622300"/>
          <wp:effectExtent l="0" t="0" r="0" b="0"/>
          <wp:wrapNone/>
          <wp:docPr id="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145" cy="622300"/>
                  </a:xfrm>
                  <a:prstGeom prst="rect">
                    <a:avLst/>
                  </a:prstGeom>
                  <a:noFill/>
                </pic:spPr>
              </pic:pic>
            </a:graphicData>
          </a:graphic>
          <wp14:sizeRelH relativeFrom="page">
            <wp14:pctWidth>0</wp14:pctWidth>
          </wp14:sizeRelH>
          <wp14:sizeRelV relativeFrom="page">
            <wp14:pctHeight>0</wp14:pctHeight>
          </wp14:sizeRelV>
        </wp:anchor>
      </w:drawing>
    </w:r>
  </w:p>
  <w:p w:rsidR="00D22E26" w:rsidRPr="009F0DB0" w:rsidRDefault="00D22E26" w:rsidP="00075B99">
    <w:pPr>
      <w:pStyle w:val="BasicParagraph"/>
      <w:tabs>
        <w:tab w:val="left" w:pos="8931"/>
      </w:tabs>
      <w:rPr>
        <w:rFonts w:ascii="Calibri" w:hAnsi="Calibri" w:cs="Calibri"/>
        <w:color w:val="008173"/>
        <w:lang w:val="fr-FR"/>
      </w:rPr>
    </w:pPr>
    <w:r w:rsidRPr="009F0DB0">
      <w:rPr>
        <w:rFonts w:ascii="Calibri" w:hAnsi="Calibri" w:cs="Calibri"/>
        <w:color w:val="008173"/>
        <w:szCs w:val="22"/>
        <w:lang w:val="fr-FR"/>
      </w:rPr>
      <w:tab/>
    </w:r>
    <w:r w:rsidRPr="009F0DB0">
      <w:rPr>
        <w:lang w:val="fr-F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1E4F3B">
    <w:pPr>
      <w:pStyle w:val="Peu"/>
      <w:ind w:left="-1247"/>
    </w:pPr>
    <w:r>
      <w:rPr>
        <w:noProof/>
      </w:rPr>
      <w:drawing>
        <wp:anchor distT="0" distB="0" distL="114300" distR="114300" simplePos="0" relativeHeight="251707904" behindDoc="0" locked="0" layoutInCell="1" allowOverlap="1">
          <wp:simplePos x="0" y="0"/>
          <wp:positionH relativeFrom="column">
            <wp:posOffset>3859530</wp:posOffset>
          </wp:positionH>
          <wp:positionV relativeFrom="paragraph">
            <wp:posOffset>-408940</wp:posOffset>
          </wp:positionV>
          <wp:extent cx="2684145" cy="622300"/>
          <wp:effectExtent l="0" t="0" r="0" b="0"/>
          <wp:wrapNone/>
          <wp:docPr id="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145" cy="622300"/>
                  </a:xfrm>
                  <a:prstGeom prst="rect">
                    <a:avLst/>
                  </a:prstGeom>
                  <a:noFill/>
                </pic:spPr>
              </pic:pic>
            </a:graphicData>
          </a:graphic>
          <wp14:sizeRelH relativeFrom="page">
            <wp14:pctWidth>0</wp14:pctWidth>
          </wp14:sizeRelH>
          <wp14:sizeRelV relativeFrom="page">
            <wp14:pctHeight>0</wp14:pctHeight>
          </wp14:sizeRelV>
        </wp:anchor>
      </w:drawing>
    </w:r>
  </w:p>
  <w:p w:rsidR="00D22E26" w:rsidRDefault="00D22E26" w:rsidP="001E4F3B">
    <w:pPr>
      <w:pStyle w:val="Peu"/>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Pr="00886111" w:rsidRDefault="00D22E26" w:rsidP="00075B99">
    <w:pPr>
      <w:pStyle w:val="Peu"/>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Peu"/>
    </w:pPr>
    <w:r>
      <w:t xml:space="preserve">NILU </w:t>
    </w:r>
    <w:r w:rsidR="00E251FE">
      <w:fldChar w:fldCharType="begin"/>
    </w:r>
    <w:r w:rsidR="00E251FE">
      <w:instrText xml:space="preserve"> TITLE  \* MERGEFORMAT </w:instrText>
    </w:r>
    <w:r w:rsidR="00E251FE">
      <w:fldChar w:fldCharType="separate"/>
    </w:r>
    <w:r>
      <w:t>../2019</w:t>
    </w:r>
    <w:r w:rsidR="00E251F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083123"/>
      <w:docPartObj>
        <w:docPartGallery w:val="Page Numbers (Bottom of Page)"/>
        <w:docPartUnique/>
      </w:docPartObj>
    </w:sdtPr>
    <w:sdtEndPr/>
    <w:sdtContent>
      <w:p w:rsidR="00D22E26" w:rsidRDefault="00D22E26">
        <w:pPr>
          <w:pStyle w:val="Peu"/>
          <w:jc w:val="right"/>
        </w:pPr>
        <w:r>
          <w:fldChar w:fldCharType="begin"/>
        </w:r>
        <w:r>
          <w:instrText>PAGE   \* MERGEFORMAT</w:instrText>
        </w:r>
        <w:r>
          <w:fldChar w:fldCharType="separate"/>
        </w:r>
        <w:r>
          <w:rPr>
            <w:lang w:val="ca-ES"/>
          </w:rPr>
          <w:t>2</w:t>
        </w:r>
        <w:r>
          <w:fldChar w:fldCharType="end"/>
        </w:r>
      </w:p>
    </w:sdtContent>
  </w:sdt>
  <w:p w:rsidR="00D22E26" w:rsidRPr="007943BE" w:rsidRDefault="00D22E26" w:rsidP="007943BE">
    <w:pPr>
      <w:pStyle w:val="Peu"/>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Pr="00A653AA" w:rsidRDefault="00D22E26" w:rsidP="001C14D0">
    <w:pPr>
      <w:pStyle w:val="BasicParagraph"/>
      <w:tabs>
        <w:tab w:val="left" w:pos="8931"/>
      </w:tabs>
      <w:rPr>
        <w:rFonts w:ascii="Calibri" w:hAnsi="Calibri" w:cs="Calibri"/>
        <w:color w:val="auto"/>
        <w:szCs w:val="22"/>
        <w:lang w:val="nb-NO"/>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Peu"/>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075B99">
    <w:pPr>
      <w:pStyle w:val="Peu"/>
      <w:ind w:left="5812"/>
    </w:pPr>
    <w:r>
      <w:rPr>
        <w:noProof/>
        <w:lang w:eastAsia="en-GB"/>
      </w:rPr>
      <w:drawing>
        <wp:inline distT="0" distB="0" distL="0" distR="0">
          <wp:extent cx="2676525"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6191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1FE" w:rsidRDefault="00E251FE">
      <w:r>
        <w:separator/>
      </w:r>
    </w:p>
  </w:footnote>
  <w:footnote w:type="continuationSeparator" w:id="0">
    <w:p w:rsidR="00E251FE" w:rsidRDefault="00E251FE">
      <w:r>
        <w:continuationSeparator/>
      </w:r>
    </w:p>
  </w:footnote>
  <w:footnote w:id="1">
    <w:p w:rsidR="00D22E26" w:rsidRPr="00E63CE1" w:rsidRDefault="00D22E26" w:rsidP="0016603A">
      <w:pPr>
        <w:pStyle w:val="Textdenotaapeudepgina"/>
        <w:rPr>
          <w:lang w:val="ca-ES"/>
        </w:rPr>
      </w:pPr>
      <w:r>
        <w:rPr>
          <w:rStyle w:val="Refernciadenotaapeudepgina"/>
        </w:rPr>
        <w:footnoteRef/>
      </w:r>
      <w:r>
        <w:t xml:space="preserve"> </w:t>
      </w:r>
      <w:hyperlink r:id="rId1" w:history="1">
        <w:r w:rsidRPr="003A661E">
          <w:rPr>
            <w:rStyle w:val="Enlla"/>
          </w:rPr>
          <w:t>https://forum.eionet.europa.eu/etc-atni-consortium/library/subvention-2019/task-deliveries-action-plan-2019/task-1.1.5.1-noise-data-operational-compilation-and-management/subtask-1.1-update-database-cws/datasets</w:t>
        </w:r>
      </w:hyperlink>
    </w:p>
  </w:footnote>
  <w:footnote w:id="2">
    <w:p w:rsidR="00D22E26" w:rsidRPr="00F91DB8" w:rsidRDefault="00D22E26" w:rsidP="0016603A">
      <w:pPr>
        <w:pStyle w:val="Textdenotaapeudepgina"/>
        <w:jc w:val="left"/>
        <w:rPr>
          <w:rFonts w:asciiTheme="minorHAnsi" w:hAnsiTheme="minorHAnsi" w:cstheme="minorHAnsi"/>
          <w:lang w:val="ca-ES"/>
        </w:rPr>
      </w:pPr>
      <w:r w:rsidRPr="00F91DB8">
        <w:rPr>
          <w:rStyle w:val="Refernciadenotaapeudepgina"/>
          <w:rFonts w:asciiTheme="minorHAnsi" w:hAnsiTheme="minorHAnsi" w:cstheme="minorHAnsi"/>
        </w:rPr>
        <w:footnoteRef/>
      </w:r>
      <w:r w:rsidRPr="00F91DB8">
        <w:rPr>
          <w:rFonts w:asciiTheme="minorHAnsi" w:hAnsiTheme="minorHAnsi" w:cstheme="minorHAnsi"/>
          <w:lang w:val="ca-ES"/>
        </w:rPr>
        <w:t xml:space="preserve"> </w:t>
      </w:r>
      <w:r>
        <w:rPr>
          <w:rFonts w:asciiTheme="minorHAnsi" w:hAnsiTheme="minorHAnsi" w:cstheme="minorHAnsi"/>
          <w:lang w:val="ca-ES"/>
        </w:rPr>
        <w:t xml:space="preserve"> </w:t>
      </w:r>
      <w:r w:rsidRPr="00F91DB8">
        <w:rPr>
          <w:rFonts w:asciiTheme="minorHAnsi" w:hAnsiTheme="minorHAnsi" w:cstheme="minorHAnsi"/>
          <w:lang w:val="ca-ES"/>
        </w:rPr>
        <w:t>https://ec.europa.eu/eurostat/web/gisco/geodata/reference-data/population-distribution-demography/geostat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Capaler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Pr="003E25FF" w:rsidRDefault="00D22E26" w:rsidP="00075B99">
    <w:pPr>
      <w:pStyle w:val="Capalera"/>
      <w:rPr>
        <w:sz w:val="18"/>
        <w:szCs w:val="18"/>
      </w:rPr>
    </w:pPr>
  </w:p>
  <w:p w:rsidR="00D22E26" w:rsidRDefault="00D22E26" w:rsidP="00075B99">
    <w:pPr>
      <w:pStyle w:val="BasicParagraph"/>
      <w:tabs>
        <w:tab w:val="left" w:pos="8647"/>
      </w:tabs>
      <w:jc w:val="right"/>
      <w:rPr>
        <w:rFonts w:ascii="OpenSans" w:hAnsi="OpenSans" w:cs="OpenSans"/>
        <w:sz w:val="18"/>
        <w:szCs w:val="18"/>
      </w:rPr>
    </w:pPr>
  </w:p>
  <w:p w:rsidR="00D22E26" w:rsidRPr="005A6BFC" w:rsidRDefault="00D22E26" w:rsidP="00075B99">
    <w:pPr>
      <w:pStyle w:val="BasicParagraph"/>
      <w:tabs>
        <w:tab w:val="left" w:pos="8647"/>
      </w:tabs>
      <w:jc w:val="right"/>
      <w:rPr>
        <w:rFonts w:ascii="OpenSans" w:hAnsi="OpenSans" w:cs="OpenSans"/>
        <w:sz w:val="18"/>
        <w:szCs w:val="18"/>
        <w:lang w:val="en-GB"/>
      </w:rPr>
    </w:pPr>
  </w:p>
  <w:p w:rsidR="00D22E26" w:rsidRPr="00BF1075" w:rsidRDefault="00D22E26" w:rsidP="00075B99">
    <w:pPr>
      <w:pStyle w:val="BasicParagraph"/>
      <w:tabs>
        <w:tab w:val="left" w:pos="8647"/>
      </w:tabs>
      <w:ind w:left="3515"/>
      <w:jc w:val="right"/>
      <w:rPr>
        <w:rFonts w:ascii="Calibri" w:hAnsi="Calibri" w:cs="OpenSans"/>
        <w:sz w:val="18"/>
        <w:szCs w:val="18"/>
        <w:lang w:val="fr-FR"/>
      </w:rPr>
    </w:pPr>
    <w:r w:rsidRPr="00BF1075">
      <w:rPr>
        <w:rFonts w:ascii="Calibri" w:hAnsi="Calibri" w:cs="OpenSans"/>
        <w:szCs w:val="18"/>
        <w:lang w:val="fr-FR"/>
      </w:rPr>
      <w:t>Eionet Report - ETC/</w:t>
    </w:r>
    <w:r>
      <w:rPr>
        <w:rFonts w:ascii="Calibri" w:hAnsi="Calibri" w:cs="OpenSans"/>
        <w:szCs w:val="18"/>
        <w:lang w:val="fr-FR"/>
      </w:rPr>
      <w:t>ATNI</w:t>
    </w:r>
    <w:r w:rsidRPr="00BF1075">
      <w:rPr>
        <w:rFonts w:ascii="Calibri" w:hAnsi="Calibri" w:cs="OpenSans"/>
        <w:szCs w:val="18"/>
        <w:lang w:val="fr-FR"/>
      </w:rPr>
      <w:t xml:space="preserve"> 20XX/X Xxxxx 20XX</w:t>
    </w:r>
  </w:p>
  <w:p w:rsidR="00D22E26" w:rsidRPr="00BF1075" w:rsidRDefault="00D22E26" w:rsidP="00075B99">
    <w:pPr>
      <w:pStyle w:val="BasicParagraph"/>
      <w:tabs>
        <w:tab w:val="left" w:pos="3544"/>
      </w:tabs>
      <w:suppressAutoHyphens/>
      <w:ind w:left="3515"/>
      <w:rPr>
        <w:rFonts w:ascii="Calibri" w:hAnsi="Calibri" w:cs="OpenSans"/>
        <w:sz w:val="36"/>
        <w:szCs w:val="36"/>
        <w:lang w:val="fr-FR"/>
      </w:rPr>
    </w:pPr>
  </w:p>
  <w:p w:rsidR="00D22E26" w:rsidRPr="00217B9C" w:rsidRDefault="00D22E26" w:rsidP="00075B99">
    <w:pPr>
      <w:pStyle w:val="BasicParagraph"/>
      <w:suppressAutoHyphens/>
      <w:ind w:left="1418"/>
      <w:rPr>
        <w:rFonts w:ascii="Calibri Light" w:hAnsi="Calibri Light" w:cs="Calibri Light"/>
        <w:sz w:val="40"/>
        <w:szCs w:val="36"/>
        <w:lang w:val="fr-FR" w:eastAsia="pt-PT"/>
      </w:rPr>
    </w:pPr>
  </w:p>
  <w:p w:rsidR="00D22E26" w:rsidRPr="00217B9C" w:rsidRDefault="00D22E26" w:rsidP="00075B99">
    <w:pPr>
      <w:pStyle w:val="BasicParagraph"/>
      <w:suppressAutoHyphens/>
      <w:ind w:left="1418"/>
      <w:rPr>
        <w:rFonts w:ascii="Calibri Light" w:hAnsi="Calibri Light" w:cs="Calibri Light"/>
        <w:sz w:val="40"/>
        <w:szCs w:val="36"/>
        <w:lang w:val="fr-FR" w:eastAsia="pt-PT"/>
      </w:rPr>
    </w:pPr>
  </w:p>
  <w:p w:rsidR="00D22E26" w:rsidRPr="00217B9C" w:rsidRDefault="00D22E26" w:rsidP="00075B99">
    <w:pPr>
      <w:pStyle w:val="BasicParagraph"/>
      <w:suppressAutoHyphens/>
      <w:ind w:left="1418"/>
      <w:rPr>
        <w:rFonts w:ascii="Calibri Light" w:hAnsi="Calibri Light" w:cs="Calibri Light"/>
        <w:sz w:val="36"/>
        <w:szCs w:val="36"/>
        <w:lang w:val="fr-FR"/>
      </w:rPr>
    </w:pPr>
  </w:p>
  <w:p w:rsidR="00D22E26" w:rsidRPr="009F0DB0" w:rsidRDefault="00D22E26" w:rsidP="00075B99">
    <w:pPr>
      <w:pStyle w:val="BasicParagraph"/>
      <w:suppressAutoHyphens/>
      <w:ind w:left="-1247" w:right="-1786"/>
      <w:rPr>
        <w:rFonts w:ascii="OpenSans" w:hAnsi="OpenSans" w:cs="OpenSans"/>
        <w:sz w:val="36"/>
        <w:szCs w:val="36"/>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1E4F3B">
    <w:pPr>
      <w:pStyle w:val="BasicParagraph"/>
      <w:tabs>
        <w:tab w:val="left" w:pos="8647"/>
      </w:tabs>
      <w:jc w:val="right"/>
      <w:rPr>
        <w:rFonts w:ascii="OpenSans" w:hAnsi="OpenSans" w:cs="OpenSans"/>
        <w:sz w:val="18"/>
        <w:szCs w:val="18"/>
      </w:rPr>
    </w:pPr>
  </w:p>
  <w:p w:rsidR="00D22E26" w:rsidRPr="005A6BFC" w:rsidRDefault="00D22E26" w:rsidP="001E4F3B">
    <w:pPr>
      <w:pStyle w:val="BasicParagraph"/>
      <w:tabs>
        <w:tab w:val="left" w:pos="8647"/>
      </w:tabs>
      <w:jc w:val="right"/>
      <w:rPr>
        <w:rFonts w:ascii="OpenSans" w:hAnsi="OpenSans" w:cs="OpenSans"/>
        <w:sz w:val="18"/>
        <w:szCs w:val="18"/>
        <w:lang w:val="en-GB"/>
      </w:rPr>
    </w:pPr>
  </w:p>
  <w:p w:rsidR="00D22E26" w:rsidRPr="00BF1075" w:rsidRDefault="00D22E26" w:rsidP="001E4F3B">
    <w:pPr>
      <w:pStyle w:val="BasicParagraph"/>
      <w:tabs>
        <w:tab w:val="left" w:pos="8647"/>
      </w:tabs>
      <w:ind w:left="3515"/>
      <w:jc w:val="right"/>
      <w:rPr>
        <w:rFonts w:ascii="Calibri" w:hAnsi="Calibri" w:cs="OpenSans"/>
        <w:sz w:val="18"/>
        <w:szCs w:val="18"/>
        <w:lang w:val="fr-FR"/>
      </w:rPr>
    </w:pPr>
    <w:r w:rsidRPr="001B3E3D">
      <w:rPr>
        <w:rFonts w:ascii="Calibri" w:hAnsi="Calibri" w:cs="OpenSans"/>
        <w:szCs w:val="18"/>
        <w:lang w:val="fr-FR"/>
      </w:rPr>
      <w:t xml:space="preserve">Eionet – ETC/ATNI Working Paper </w:t>
    </w:r>
    <w:r>
      <w:rPr>
        <w:rFonts w:ascii="Calibri" w:hAnsi="Calibri" w:cs="OpenSans"/>
        <w:szCs w:val="18"/>
        <w:lang w:val="fr-FR"/>
      </w:rPr>
      <w:t>2020</w:t>
    </w:r>
  </w:p>
  <w:p w:rsidR="00D22E26" w:rsidRPr="00BF1075" w:rsidRDefault="00D22E26" w:rsidP="001E4F3B">
    <w:pPr>
      <w:pStyle w:val="BasicParagraph"/>
      <w:tabs>
        <w:tab w:val="left" w:pos="3544"/>
      </w:tabs>
      <w:suppressAutoHyphens/>
      <w:ind w:left="3515"/>
      <w:rPr>
        <w:rFonts w:ascii="Calibri" w:hAnsi="Calibri" w:cs="OpenSans"/>
        <w:sz w:val="36"/>
        <w:szCs w:val="36"/>
        <w:lang w:val="fr-FR"/>
      </w:rPr>
    </w:pPr>
  </w:p>
  <w:p w:rsidR="00D22E26" w:rsidRPr="001E4F3B" w:rsidRDefault="00D22E26" w:rsidP="001E4F3B">
    <w:pPr>
      <w:pStyle w:val="BasicParagraph"/>
      <w:suppressAutoHyphens/>
      <w:ind w:left="1418"/>
      <w:rPr>
        <w:rFonts w:ascii="Calibri Light" w:hAnsi="Calibri Light" w:cs="Calibri Light"/>
        <w:sz w:val="40"/>
        <w:szCs w:val="36"/>
        <w:lang w:val="fr-FR" w:eastAsia="pt-PT"/>
      </w:rPr>
    </w:pPr>
  </w:p>
  <w:p w:rsidR="00D22E26" w:rsidRPr="001E4F3B" w:rsidRDefault="00D22E26" w:rsidP="001E4F3B">
    <w:pPr>
      <w:pStyle w:val="BasicParagraph"/>
      <w:suppressAutoHyphens/>
      <w:ind w:left="1418"/>
      <w:rPr>
        <w:rFonts w:ascii="Calibri Light" w:hAnsi="Calibri Light" w:cs="Calibri Light"/>
        <w:sz w:val="40"/>
        <w:szCs w:val="36"/>
        <w:lang w:val="fr-FR" w:eastAsia="pt-PT"/>
      </w:rPr>
    </w:pPr>
  </w:p>
  <w:p w:rsidR="00D22E26" w:rsidRPr="001E4F3B" w:rsidRDefault="00D22E26" w:rsidP="001E4F3B">
    <w:pPr>
      <w:pStyle w:val="BasicParagraph"/>
      <w:suppressAutoHyphens/>
      <w:ind w:left="1418"/>
      <w:rPr>
        <w:rFonts w:ascii="Calibri Light" w:hAnsi="Calibri Light" w:cs="Calibri Light"/>
        <w:sz w:val="36"/>
        <w:szCs w:val="36"/>
        <w:lang w:val="fr-FR"/>
      </w:rPr>
    </w:pPr>
  </w:p>
  <w:p w:rsidR="00D22E26" w:rsidRPr="009F0DB0" w:rsidRDefault="00D22E26" w:rsidP="001E4F3B">
    <w:pPr>
      <w:pStyle w:val="BasicParagraph"/>
      <w:suppressAutoHyphens/>
      <w:ind w:left="-1247" w:right="-1786"/>
      <w:rPr>
        <w:rFonts w:ascii="OpenSans" w:hAnsi="OpenSans" w:cs="OpenSans"/>
        <w:sz w:val="36"/>
        <w:szCs w:val="36"/>
        <w:lang w:val="fr-FR"/>
      </w:rPr>
    </w:pPr>
  </w:p>
  <w:p w:rsidR="00D22E26" w:rsidRPr="00A06AE8" w:rsidRDefault="00D22E26" w:rsidP="00D90E2D">
    <w:pPr>
      <w:pStyle w:val="BasicParagraph"/>
      <w:suppressAutoHyphens/>
      <w:ind w:left="-1247" w:right="-1786"/>
      <w:rPr>
        <w:lang w:val="nb-N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A653AA">
    <w:pPr>
      <w:pStyle w:val="BasicParagraph"/>
      <w:tabs>
        <w:tab w:val="left" w:pos="8647"/>
      </w:tabs>
      <w:ind w:left="3515"/>
      <w:jc w:val="right"/>
      <w:rPr>
        <w:rFonts w:ascii="Calibri" w:hAnsi="Calibri" w:cs="OpenSans"/>
        <w:szCs w:val="18"/>
        <w:lang w:val="fr-FR"/>
      </w:rPr>
    </w:pPr>
  </w:p>
  <w:p w:rsidR="00D22E26" w:rsidRPr="00BF1075" w:rsidRDefault="00D22E26" w:rsidP="00A653AA">
    <w:pPr>
      <w:pStyle w:val="BasicParagraph"/>
      <w:tabs>
        <w:tab w:val="left" w:pos="8647"/>
      </w:tabs>
      <w:ind w:left="3515"/>
      <w:jc w:val="right"/>
      <w:rPr>
        <w:rFonts w:ascii="Calibri" w:hAnsi="Calibri" w:cs="OpenSans"/>
        <w:sz w:val="18"/>
        <w:szCs w:val="18"/>
        <w:lang w:val="fr-FR"/>
      </w:rPr>
    </w:pPr>
    <w:r w:rsidRPr="001B3E3D">
      <w:rPr>
        <w:rFonts w:ascii="Calibri" w:hAnsi="Calibri" w:cs="OpenSans"/>
        <w:szCs w:val="18"/>
        <w:lang w:val="fr-FR"/>
      </w:rPr>
      <w:t xml:space="preserve">Eionet – ETC/ATNI Working Paper </w:t>
    </w:r>
    <w:r>
      <w:rPr>
        <w:rFonts w:ascii="Calibri" w:hAnsi="Calibri" w:cs="OpenSans"/>
        <w:szCs w:val="18"/>
        <w:lang w:val="fr-FR"/>
      </w:rPr>
      <w:t>2020</w:t>
    </w:r>
  </w:p>
  <w:p w:rsidR="00D22E26" w:rsidRPr="00784641" w:rsidRDefault="00D22E26" w:rsidP="00A653AA">
    <w:pPr>
      <w:pStyle w:val="Capalera"/>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784641">
    <w:pPr>
      <w:pStyle w:val="BasicParagraph"/>
      <w:tabs>
        <w:tab w:val="left" w:pos="8647"/>
      </w:tabs>
      <w:ind w:left="3515"/>
      <w:jc w:val="right"/>
      <w:rPr>
        <w:rFonts w:ascii="Calibri" w:hAnsi="Calibri" w:cs="OpenSans"/>
        <w:szCs w:val="18"/>
        <w:lang w:val="fr-FR"/>
      </w:rPr>
    </w:pPr>
  </w:p>
  <w:p w:rsidR="00D22E26" w:rsidRDefault="00D22E26" w:rsidP="00784641">
    <w:pPr>
      <w:pStyle w:val="BasicParagraph"/>
      <w:tabs>
        <w:tab w:val="left" w:pos="8647"/>
      </w:tabs>
      <w:ind w:left="3515"/>
      <w:jc w:val="right"/>
      <w:rPr>
        <w:rFonts w:ascii="Calibri" w:hAnsi="Calibri" w:cs="OpenSans"/>
        <w:szCs w:val="18"/>
        <w:lang w:val="fr-FR"/>
      </w:rPr>
    </w:pPr>
  </w:p>
  <w:p w:rsidR="00D22E26" w:rsidRPr="00BF1075" w:rsidRDefault="00D22E26" w:rsidP="00784641">
    <w:pPr>
      <w:pStyle w:val="BasicParagraph"/>
      <w:tabs>
        <w:tab w:val="left" w:pos="8647"/>
      </w:tabs>
      <w:ind w:left="3515"/>
      <w:jc w:val="right"/>
      <w:rPr>
        <w:rFonts w:ascii="Calibri" w:hAnsi="Calibri" w:cs="OpenSans"/>
        <w:sz w:val="18"/>
        <w:szCs w:val="18"/>
        <w:lang w:val="fr-FR"/>
      </w:rPr>
    </w:pPr>
    <w:r w:rsidRPr="001B3E3D">
      <w:rPr>
        <w:rFonts w:ascii="Calibri" w:hAnsi="Calibri" w:cs="OpenSans"/>
        <w:szCs w:val="18"/>
        <w:lang w:val="fr-FR"/>
      </w:rPr>
      <w:t>Eionet – ETC/ATNI Working Paper 20</w:t>
    </w:r>
    <w:r>
      <w:rPr>
        <w:rFonts w:ascii="Calibri" w:hAnsi="Calibri" w:cs="OpenSans"/>
        <w:szCs w:val="18"/>
        <w:lang w:val="fr-FR"/>
      </w:rPr>
      <w:t>20</w:t>
    </w:r>
  </w:p>
  <w:p w:rsidR="00D22E26" w:rsidRPr="00784641" w:rsidRDefault="00D22E26" w:rsidP="003748DA">
    <w:pPr>
      <w:pStyle w:val="Capalera"/>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Capaler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rsidR="00D22E26" w:rsidRDefault="00D22E26">
    <w:pPr>
      <w:pStyle w:val="Capalera"/>
      <w:spacing w:after="0"/>
      <w:ind w:left="142" w:right="360" w:firstLine="36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rsidP="007C42E0">
    <w:pPr>
      <w:pStyle w:val="BasicParagraph"/>
      <w:tabs>
        <w:tab w:val="left" w:pos="8647"/>
      </w:tabs>
      <w:ind w:left="3515"/>
      <w:jc w:val="right"/>
      <w:rPr>
        <w:rFonts w:ascii="Calibri" w:hAnsi="Calibri" w:cs="OpenSans"/>
        <w:szCs w:val="18"/>
        <w:lang w:val="fr-FR"/>
      </w:rPr>
    </w:pPr>
  </w:p>
  <w:p w:rsidR="00D22E26" w:rsidRDefault="00D22E26" w:rsidP="007C42E0">
    <w:pPr>
      <w:pStyle w:val="BasicParagraph"/>
      <w:tabs>
        <w:tab w:val="left" w:pos="8647"/>
      </w:tabs>
      <w:ind w:left="3515"/>
      <w:jc w:val="right"/>
      <w:rPr>
        <w:rFonts w:ascii="Calibri" w:hAnsi="Calibri" w:cs="OpenSans"/>
        <w:szCs w:val="18"/>
        <w:lang w:val="fr-FR"/>
      </w:rPr>
    </w:pPr>
  </w:p>
  <w:p w:rsidR="00D22E26" w:rsidRPr="00BF1075" w:rsidRDefault="00D22E26" w:rsidP="007C42E0">
    <w:pPr>
      <w:pStyle w:val="BasicParagraph"/>
      <w:tabs>
        <w:tab w:val="left" w:pos="8647"/>
      </w:tabs>
      <w:ind w:left="3515"/>
      <w:jc w:val="right"/>
      <w:rPr>
        <w:rFonts w:ascii="Calibri" w:hAnsi="Calibri" w:cs="OpenSans"/>
        <w:sz w:val="18"/>
        <w:szCs w:val="18"/>
        <w:lang w:val="fr-FR"/>
      </w:rPr>
    </w:pPr>
    <w:r w:rsidRPr="00BF1075">
      <w:rPr>
        <w:rFonts w:ascii="Calibri" w:hAnsi="Calibri" w:cs="OpenSans"/>
        <w:szCs w:val="18"/>
        <w:lang w:val="fr-FR"/>
      </w:rPr>
      <w:t>Eionet Report - ETC/</w:t>
    </w:r>
    <w:r>
      <w:rPr>
        <w:rFonts w:ascii="Calibri" w:hAnsi="Calibri" w:cs="OpenSans"/>
        <w:szCs w:val="18"/>
        <w:lang w:val="fr-FR"/>
      </w:rPr>
      <w:t>ATNI 2019/</w:t>
    </w:r>
    <w:r w:rsidRPr="00BF1075">
      <w:rPr>
        <w:rFonts w:ascii="Calibri" w:hAnsi="Calibri" w:cs="OpenSans"/>
        <w:szCs w:val="18"/>
        <w:lang w:val="fr-FR"/>
      </w:rPr>
      <w:t>X</w:t>
    </w:r>
  </w:p>
  <w:p w:rsidR="00D22E26" w:rsidRPr="00784641" w:rsidRDefault="00D22E26" w:rsidP="007C42E0">
    <w:pPr>
      <w:pStyle w:val="Capalera"/>
      <w:rPr>
        <w:lang w:val="fr-FR"/>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Default="00D22E26">
    <w:pPr>
      <w:pStyle w:val="Capalera"/>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E26" w:rsidRPr="00725F21" w:rsidRDefault="00D22E26" w:rsidP="00725F21">
    <w:pPr>
      <w:pStyle w:val="Capalera"/>
      <w:rPr>
        <w:rStyle w:val="Nmerodepgina"/>
        <w:rFonts w:ascii="Calibri" w:hAnsi="Calibr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C74C641E"/>
    <w:lvl w:ilvl="0">
      <w:start w:val="1"/>
      <w:numFmt w:val="decimal"/>
      <w:pStyle w:val="Llistanumerada4"/>
      <w:lvlText w:val="%1."/>
      <w:lvlJc w:val="left"/>
      <w:pPr>
        <w:tabs>
          <w:tab w:val="num" w:pos="1209"/>
        </w:tabs>
        <w:ind w:left="1209" w:hanging="360"/>
      </w:pPr>
    </w:lvl>
  </w:abstractNum>
  <w:abstractNum w:abstractNumId="1"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2"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3" w15:restartNumberingAfterBreak="0">
    <w:nsid w:val="083F0DBA"/>
    <w:multiLevelType w:val="hybridMultilevel"/>
    <w:tmpl w:val="9EBAE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A165C4"/>
    <w:multiLevelType w:val="hybridMultilevel"/>
    <w:tmpl w:val="AFCCA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9E0345"/>
    <w:multiLevelType w:val="hybridMultilevel"/>
    <w:tmpl w:val="75B649EC"/>
    <w:lvl w:ilvl="0" w:tplc="3A8EA53C">
      <w:start w:val="7"/>
      <w:numFmt w:val="bullet"/>
      <w:lvlText w:val="-"/>
      <w:lvlJc w:val="left"/>
      <w:pPr>
        <w:ind w:left="720" w:hanging="360"/>
      </w:pPr>
      <w:rPr>
        <w:rFonts w:ascii="Times New Roman" w:eastAsia="ヒラギノ角ゴ Pro W3"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220E3"/>
    <w:multiLevelType w:val="hybridMultilevel"/>
    <w:tmpl w:val="CFF4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90650"/>
    <w:multiLevelType w:val="hybridMultilevel"/>
    <w:tmpl w:val="92B2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F55B2"/>
    <w:multiLevelType w:val="hybridMultilevel"/>
    <w:tmpl w:val="81F062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D045B7"/>
    <w:multiLevelType w:val="hybridMultilevel"/>
    <w:tmpl w:val="DA3E0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13A4B"/>
    <w:multiLevelType w:val="hybridMultilevel"/>
    <w:tmpl w:val="1B68D818"/>
    <w:lvl w:ilvl="0" w:tplc="B80AFE4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486EB8"/>
    <w:multiLevelType w:val="hybridMultilevel"/>
    <w:tmpl w:val="6E067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04B07"/>
    <w:multiLevelType w:val="hybridMultilevel"/>
    <w:tmpl w:val="33DAA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7501B"/>
    <w:multiLevelType w:val="hybridMultilevel"/>
    <w:tmpl w:val="DAC8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384712"/>
    <w:multiLevelType w:val="hybridMultilevel"/>
    <w:tmpl w:val="6000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F1F3A"/>
    <w:multiLevelType w:val="hybridMultilevel"/>
    <w:tmpl w:val="A55430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3F0604"/>
    <w:multiLevelType w:val="hybridMultilevel"/>
    <w:tmpl w:val="D508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76BFB"/>
    <w:multiLevelType w:val="hybridMultilevel"/>
    <w:tmpl w:val="7A06D0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B544E56"/>
    <w:multiLevelType w:val="multilevel"/>
    <w:tmpl w:val="15EE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0A13C4"/>
    <w:multiLevelType w:val="hybridMultilevel"/>
    <w:tmpl w:val="FAC63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C74B8C"/>
    <w:multiLevelType w:val="hybridMultilevel"/>
    <w:tmpl w:val="C074A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7161F"/>
    <w:multiLevelType w:val="hybridMultilevel"/>
    <w:tmpl w:val="6E067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344D19"/>
    <w:multiLevelType w:val="hybridMultilevel"/>
    <w:tmpl w:val="18EEB94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4B5B30BA"/>
    <w:multiLevelType w:val="hybridMultilevel"/>
    <w:tmpl w:val="2F4E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911CAC"/>
    <w:multiLevelType w:val="hybridMultilevel"/>
    <w:tmpl w:val="34FE4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96277D"/>
    <w:multiLevelType w:val="hybridMultilevel"/>
    <w:tmpl w:val="63E02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FB48AF"/>
    <w:multiLevelType w:val="multilevel"/>
    <w:tmpl w:val="4934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4F1D6F"/>
    <w:multiLevelType w:val="hybridMultilevel"/>
    <w:tmpl w:val="D76E444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52374FAB"/>
    <w:multiLevelType w:val="hybridMultilevel"/>
    <w:tmpl w:val="55AAB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0B6B72"/>
    <w:multiLevelType w:val="hybridMultilevel"/>
    <w:tmpl w:val="6520FD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9AB4C54"/>
    <w:multiLevelType w:val="multilevel"/>
    <w:tmpl w:val="4DBA5DBA"/>
    <w:lvl w:ilvl="0">
      <w:start w:val="1"/>
      <w:numFmt w:val="decimal"/>
      <w:pStyle w:val="Ttol1"/>
      <w:lvlText w:val="%1"/>
      <w:lvlJc w:val="left"/>
      <w:pPr>
        <w:tabs>
          <w:tab w:val="num" w:pos="709"/>
        </w:tabs>
        <w:ind w:left="709" w:hanging="709"/>
      </w:pPr>
      <w:rPr>
        <w:rFonts w:hint="default"/>
      </w:rPr>
    </w:lvl>
    <w:lvl w:ilvl="1">
      <w:start w:val="1"/>
      <w:numFmt w:val="decimal"/>
      <w:pStyle w:val="Ttol2"/>
      <w:lvlText w:val="%1.%2"/>
      <w:lvlJc w:val="left"/>
      <w:pPr>
        <w:tabs>
          <w:tab w:val="num" w:pos="709"/>
        </w:tabs>
        <w:ind w:left="709" w:hanging="709"/>
      </w:pPr>
      <w:rPr>
        <w:rFonts w:hint="default"/>
      </w:rPr>
    </w:lvl>
    <w:lvl w:ilvl="2">
      <w:start w:val="1"/>
      <w:numFmt w:val="decimal"/>
      <w:pStyle w:val="Ttol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F5C158B"/>
    <w:multiLevelType w:val="hybridMultilevel"/>
    <w:tmpl w:val="625A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009FD"/>
    <w:multiLevelType w:val="hybridMultilevel"/>
    <w:tmpl w:val="727A4536"/>
    <w:lvl w:ilvl="0" w:tplc="7F2066E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E15962"/>
    <w:multiLevelType w:val="multilevel"/>
    <w:tmpl w:val="4AF88538"/>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Restart w:val="0"/>
      <w:lvlText w:val="%5.1.1.1.1"/>
      <w:lvlJc w:val="left"/>
      <w:pPr>
        <w:tabs>
          <w:tab w:val="num" w:pos="992"/>
        </w:tabs>
        <w:ind w:left="992" w:hanging="992"/>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6CA3713D"/>
    <w:multiLevelType w:val="hybridMultilevel"/>
    <w:tmpl w:val="E6A02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E02C51"/>
    <w:multiLevelType w:val="hybridMultilevel"/>
    <w:tmpl w:val="0A06F7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E3772A2"/>
    <w:multiLevelType w:val="hybridMultilevel"/>
    <w:tmpl w:val="B816B4D4"/>
    <w:lvl w:ilvl="0" w:tplc="B308EDDA">
      <w:start w:val="1"/>
      <w:numFmt w:val="bullet"/>
      <w:pStyle w:val="Pargrafdellis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A6BFB"/>
    <w:multiLevelType w:val="hybridMultilevel"/>
    <w:tmpl w:val="7C648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1E1A29"/>
    <w:multiLevelType w:val="hybridMultilevel"/>
    <w:tmpl w:val="832A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A44F8"/>
    <w:multiLevelType w:val="multilevel"/>
    <w:tmpl w:val="E0AA5E14"/>
    <w:lvl w:ilvl="0">
      <w:start w:val="1"/>
      <w:numFmt w:val="decimal"/>
      <w:pStyle w:val="Figuroverskrift"/>
      <w:lvlText w:val="Figur %1:"/>
      <w:lvlJc w:val="left"/>
      <w:pPr>
        <w:tabs>
          <w:tab w:val="num" w:pos="2438"/>
        </w:tabs>
        <w:ind w:left="2438" w:hanging="2438"/>
      </w:pPr>
    </w:lvl>
    <w:lvl w:ilvl="1">
      <w:start w:val="1"/>
      <w:numFmt w:val="decimal"/>
      <w:lvlText w:val="%1.%2"/>
      <w:lvlJc w:val="left"/>
      <w:pPr>
        <w:tabs>
          <w:tab w:val="num" w:pos="576"/>
        </w:tabs>
        <w:ind w:left="576" w:hanging="576"/>
      </w:pPr>
    </w:lvl>
    <w:lvl w:ilvl="2">
      <w:start w:val="1"/>
      <w:numFmt w:val="none"/>
      <w:lvlRestart w:val="0"/>
      <w:lvlText w:val="1.1.1"/>
      <w:lvlJc w:val="left"/>
      <w:pPr>
        <w:tabs>
          <w:tab w:val="num" w:pos="720"/>
        </w:tabs>
        <w:ind w:left="720" w:hanging="720"/>
      </w:pPr>
    </w:lvl>
    <w:lvl w:ilvl="3">
      <w:start w:val="1"/>
      <w:numFmt w:val="none"/>
      <w:lvlText w:val="1.1.1.1"/>
      <w:lvlJc w:val="left"/>
      <w:pPr>
        <w:tabs>
          <w:tab w:val="num" w:pos="864"/>
        </w:tabs>
        <w:ind w:left="864" w:hanging="864"/>
      </w:pPr>
    </w:lvl>
    <w:lvl w:ilvl="4">
      <w:start w:val="1"/>
      <w:numFmt w:val="upperRoman"/>
      <w:lvlText w:val="%5"/>
      <w:lvlJc w:val="left"/>
      <w:pPr>
        <w:tabs>
          <w:tab w:val="num" w:pos="1008"/>
        </w:tabs>
        <w:ind w:left="1008" w:hanging="1008"/>
      </w:pPr>
    </w:lvl>
    <w:lvl w:ilvl="5">
      <w:start w:val="1"/>
      <w:numFmt w:val="upperRoman"/>
      <w:lvlText w:val="%6%5"/>
      <w:lvlJc w:val="left"/>
      <w:pPr>
        <w:tabs>
          <w:tab w:val="num" w:pos="1152"/>
        </w:tabs>
        <w:ind w:left="1152" w:hanging="1152"/>
      </w:pPr>
      <w:rPr>
        <w:rFonts w:ascii="Times New Roman" w:hAnsi="Times New Roman" w:hint="default"/>
        <w:b/>
        <w:i/>
        <w:sz w:val="24"/>
      </w:rPr>
    </w:lvl>
    <w:lvl w:ilvl="6">
      <w:start w:val="3"/>
      <w:numFmt w:val="upperRoman"/>
      <w:lvlText w:val="%7%6"/>
      <w:lvlJc w:val="left"/>
      <w:pPr>
        <w:tabs>
          <w:tab w:val="num" w:pos="1296"/>
        </w:tabs>
        <w:ind w:left="1296" w:hanging="1296"/>
      </w:pPr>
    </w:lvl>
    <w:lvl w:ilvl="7">
      <w:start w:val="4"/>
      <w:numFmt w:val="upperRoman"/>
      <w:lvlText w:val="%8%6"/>
      <w:lvlJc w:val="left"/>
      <w:pPr>
        <w:tabs>
          <w:tab w:val="num" w:pos="1440"/>
        </w:tabs>
        <w:ind w:left="1440" w:hanging="1440"/>
      </w:pPr>
    </w:lvl>
    <w:lvl w:ilvl="8">
      <w:start w:val="9"/>
      <w:numFmt w:val="upperRoman"/>
      <w:lvlText w:val="%9%8"/>
      <w:lvlJc w:val="left"/>
      <w:pPr>
        <w:tabs>
          <w:tab w:val="num" w:pos="1584"/>
        </w:tabs>
        <w:ind w:left="1584" w:hanging="1584"/>
      </w:pPr>
    </w:lvl>
  </w:abstractNum>
  <w:abstractNum w:abstractNumId="40" w15:restartNumberingAfterBreak="0">
    <w:nsid w:val="78146455"/>
    <w:multiLevelType w:val="multilevel"/>
    <w:tmpl w:val="685E64A8"/>
    <w:lvl w:ilvl="0">
      <w:start w:val="1"/>
      <w:numFmt w:val="decimal"/>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upperLetter"/>
      <w:suff w:val="nothing"/>
      <w:lvlText w:val="Vedlegg %9"/>
      <w:lvlJc w:val="right"/>
      <w:pPr>
        <w:ind w:left="0" w:firstLine="0"/>
      </w:pPr>
      <w:rPr>
        <w:rFonts w:hint="default"/>
      </w:rPr>
    </w:lvl>
  </w:abstractNum>
  <w:abstractNum w:abstractNumId="41" w15:restartNumberingAfterBreak="0">
    <w:nsid w:val="78187DAA"/>
    <w:multiLevelType w:val="hybridMultilevel"/>
    <w:tmpl w:val="43C2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33"/>
  </w:num>
  <w:num w:numId="4">
    <w:abstractNumId w:val="40"/>
  </w:num>
  <w:num w:numId="5">
    <w:abstractNumId w:val="40"/>
  </w:num>
  <w:num w:numId="6">
    <w:abstractNumId w:val="30"/>
  </w:num>
  <w:num w:numId="7">
    <w:abstractNumId w:val="5"/>
  </w:num>
  <w:num w:numId="8">
    <w:abstractNumId w:val="36"/>
  </w:num>
  <w:num w:numId="9">
    <w:abstractNumId w:val="9"/>
  </w:num>
  <w:num w:numId="10">
    <w:abstractNumId w:val="7"/>
  </w:num>
  <w:num w:numId="11">
    <w:abstractNumId w:val="31"/>
  </w:num>
  <w:num w:numId="12">
    <w:abstractNumId w:val="1"/>
  </w:num>
  <w:num w:numId="13">
    <w:abstractNumId w:val="2"/>
  </w:num>
  <w:num w:numId="14">
    <w:abstractNumId w:val="34"/>
  </w:num>
  <w:num w:numId="15">
    <w:abstractNumId w:val="10"/>
  </w:num>
  <w:num w:numId="16">
    <w:abstractNumId w:val="29"/>
  </w:num>
  <w:num w:numId="17">
    <w:abstractNumId w:val="35"/>
  </w:num>
  <w:num w:numId="18">
    <w:abstractNumId w:val="3"/>
  </w:num>
  <w:num w:numId="19">
    <w:abstractNumId w:val="22"/>
  </w:num>
  <w:num w:numId="20">
    <w:abstractNumId w:val="12"/>
  </w:num>
  <w:num w:numId="21">
    <w:abstractNumId w:val="41"/>
  </w:num>
  <w:num w:numId="22">
    <w:abstractNumId w:val="16"/>
  </w:num>
  <w:num w:numId="23">
    <w:abstractNumId w:val="18"/>
  </w:num>
  <w:num w:numId="24">
    <w:abstractNumId w:val="26"/>
  </w:num>
  <w:num w:numId="25">
    <w:abstractNumId w:val="17"/>
  </w:num>
  <w:num w:numId="26">
    <w:abstractNumId w:val="8"/>
  </w:num>
  <w:num w:numId="27">
    <w:abstractNumId w:val="15"/>
  </w:num>
  <w:num w:numId="28">
    <w:abstractNumId w:val="27"/>
  </w:num>
  <w:num w:numId="29">
    <w:abstractNumId w:val="28"/>
  </w:num>
  <w:num w:numId="30">
    <w:abstractNumId w:val="24"/>
  </w:num>
  <w:num w:numId="31">
    <w:abstractNumId w:val="11"/>
  </w:num>
  <w:num w:numId="32">
    <w:abstractNumId w:val="21"/>
  </w:num>
  <w:num w:numId="33">
    <w:abstractNumId w:val="19"/>
  </w:num>
  <w:num w:numId="34">
    <w:abstractNumId w:val="32"/>
  </w:num>
  <w:num w:numId="35">
    <w:abstractNumId w:val="13"/>
  </w:num>
  <w:num w:numId="36">
    <w:abstractNumId w:val="4"/>
  </w:num>
  <w:num w:numId="37">
    <w:abstractNumId w:val="20"/>
  </w:num>
  <w:num w:numId="38">
    <w:abstractNumId w:val="25"/>
  </w:num>
  <w:num w:numId="39">
    <w:abstractNumId w:val="38"/>
  </w:num>
  <w:num w:numId="40">
    <w:abstractNumId w:val="14"/>
  </w:num>
  <w:num w:numId="41">
    <w:abstractNumId w:val="23"/>
  </w:num>
  <w:num w:numId="42">
    <w:abstractNumId w:val="37"/>
  </w:num>
  <w:num w:numId="4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hideSpellingErrors/>
  <w:hideGrammaticalErrors/>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AR" w:vendorID="64" w:dllVersion="6" w:nlCheck="1" w:checkStyle="1"/>
  <w:activeWritingStyle w:appName="MSWord" w:lang="en-GB" w:vendorID="64" w:dllVersion="0" w:nlCheck="1" w:checkStyle="0"/>
  <w:activeWritingStyle w:appName="MSWord" w:lang="nb-NO" w:vendorID="64" w:dllVersion="0" w:nlCheck="1" w:checkStyle="0"/>
  <w:activeWritingStyle w:appName="MSWord" w:lang="fr-FR" w:vendorID="64" w:dllVersion="0" w:nlCheck="1" w:checkStyle="0"/>
  <w:activeWritingStyle w:appName="MSWord" w:lang="en-US" w:vendorID="64" w:dllVersion="0" w:nlCheck="1" w:checkStyle="0"/>
  <w:activeWritingStyle w:appName="MSWord" w:lang="es-AR" w:vendorID="64" w:dllVersion="0" w:nlCheck="1" w:checkStyle="0"/>
  <w:activeWritingStyle w:appName="MSWord" w:lang="es-ES"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US" w:vendorID="8" w:dllVersion="513" w:checkStyle="1"/>
  <w:activeWritingStyle w:appName="MSWord" w:lang="en-GB" w:vendorID="8" w:dllVersion="513" w:checkStyle="1"/>
  <w:activeWritingStyle w:appName="MSWord" w:lang="nb-NO" w:vendorID="22" w:dllVersion="513" w:checkStyle="1"/>
  <w:proofState w:grammar="clean"/>
  <w:attachedTemplate r:id="rId1"/>
  <w:defaultTabStop w:val="96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3N7E0tDAwNTS3NDJQ0lEKTi0uzszPAymwrAUAcCC8AywAAAA="/>
  </w:docVars>
  <w:rsids>
    <w:rsidRoot w:val="0002353A"/>
    <w:rsid w:val="00001785"/>
    <w:rsid w:val="00003E40"/>
    <w:rsid w:val="00007F70"/>
    <w:rsid w:val="000158DC"/>
    <w:rsid w:val="0001648F"/>
    <w:rsid w:val="0002353A"/>
    <w:rsid w:val="00025E46"/>
    <w:rsid w:val="00026E11"/>
    <w:rsid w:val="00030B53"/>
    <w:rsid w:val="00030D85"/>
    <w:rsid w:val="00032418"/>
    <w:rsid w:val="00042993"/>
    <w:rsid w:val="00056853"/>
    <w:rsid w:val="00072D1A"/>
    <w:rsid w:val="00075B99"/>
    <w:rsid w:val="00080DA7"/>
    <w:rsid w:val="00085F83"/>
    <w:rsid w:val="00086B10"/>
    <w:rsid w:val="0009034A"/>
    <w:rsid w:val="0009164C"/>
    <w:rsid w:val="00095F08"/>
    <w:rsid w:val="00096A3E"/>
    <w:rsid w:val="00097B97"/>
    <w:rsid w:val="000A12DC"/>
    <w:rsid w:val="000A6F86"/>
    <w:rsid w:val="000A7523"/>
    <w:rsid w:val="000C0373"/>
    <w:rsid w:val="000D0525"/>
    <w:rsid w:val="000D0785"/>
    <w:rsid w:val="000D3F5D"/>
    <w:rsid w:val="000E5CC2"/>
    <w:rsid w:val="000F39BA"/>
    <w:rsid w:val="00101C07"/>
    <w:rsid w:val="001122C5"/>
    <w:rsid w:val="00113597"/>
    <w:rsid w:val="00125273"/>
    <w:rsid w:val="00141083"/>
    <w:rsid w:val="00155AFC"/>
    <w:rsid w:val="001579CF"/>
    <w:rsid w:val="001622F5"/>
    <w:rsid w:val="0016603A"/>
    <w:rsid w:val="001710E2"/>
    <w:rsid w:val="001712E0"/>
    <w:rsid w:val="001833E5"/>
    <w:rsid w:val="001A7B9B"/>
    <w:rsid w:val="001B3E3D"/>
    <w:rsid w:val="001B591E"/>
    <w:rsid w:val="001C14D0"/>
    <w:rsid w:val="001C6386"/>
    <w:rsid w:val="001D272F"/>
    <w:rsid w:val="001E2343"/>
    <w:rsid w:val="001E4F3B"/>
    <w:rsid w:val="001F3102"/>
    <w:rsid w:val="001F3F73"/>
    <w:rsid w:val="0020686A"/>
    <w:rsid w:val="002072B4"/>
    <w:rsid w:val="00210678"/>
    <w:rsid w:val="00211021"/>
    <w:rsid w:val="00212DFB"/>
    <w:rsid w:val="00217B9C"/>
    <w:rsid w:val="0022173A"/>
    <w:rsid w:val="00226F95"/>
    <w:rsid w:val="002308D9"/>
    <w:rsid w:val="00233D2E"/>
    <w:rsid w:val="00244291"/>
    <w:rsid w:val="002540F0"/>
    <w:rsid w:val="00257FDB"/>
    <w:rsid w:val="00261F59"/>
    <w:rsid w:val="00266FF6"/>
    <w:rsid w:val="00271B41"/>
    <w:rsid w:val="002729D6"/>
    <w:rsid w:val="002827DC"/>
    <w:rsid w:val="00286E06"/>
    <w:rsid w:val="00287E98"/>
    <w:rsid w:val="002A24D1"/>
    <w:rsid w:val="002B3A2F"/>
    <w:rsid w:val="002B5B96"/>
    <w:rsid w:val="002B6ECE"/>
    <w:rsid w:val="002E57B2"/>
    <w:rsid w:val="002E6BA3"/>
    <w:rsid w:val="00300E46"/>
    <w:rsid w:val="0030298C"/>
    <w:rsid w:val="003038ED"/>
    <w:rsid w:val="003064D1"/>
    <w:rsid w:val="00334A50"/>
    <w:rsid w:val="0033592F"/>
    <w:rsid w:val="00337418"/>
    <w:rsid w:val="00346151"/>
    <w:rsid w:val="003474A4"/>
    <w:rsid w:val="003578FD"/>
    <w:rsid w:val="00371D65"/>
    <w:rsid w:val="003748DA"/>
    <w:rsid w:val="003873DD"/>
    <w:rsid w:val="003B1B5E"/>
    <w:rsid w:val="003B72C1"/>
    <w:rsid w:val="003C269F"/>
    <w:rsid w:val="003E6F6F"/>
    <w:rsid w:val="003E6FF5"/>
    <w:rsid w:val="003F00AF"/>
    <w:rsid w:val="003F2268"/>
    <w:rsid w:val="003F48EB"/>
    <w:rsid w:val="00400F86"/>
    <w:rsid w:val="00405CA7"/>
    <w:rsid w:val="004257B1"/>
    <w:rsid w:val="00430A7D"/>
    <w:rsid w:val="0044116B"/>
    <w:rsid w:val="00447259"/>
    <w:rsid w:val="00450BBF"/>
    <w:rsid w:val="00452A00"/>
    <w:rsid w:val="00452E0F"/>
    <w:rsid w:val="00452FCB"/>
    <w:rsid w:val="0045598D"/>
    <w:rsid w:val="00473739"/>
    <w:rsid w:val="00475083"/>
    <w:rsid w:val="0048246B"/>
    <w:rsid w:val="00492CBC"/>
    <w:rsid w:val="004A0F70"/>
    <w:rsid w:val="004A6ABD"/>
    <w:rsid w:val="004A7D9E"/>
    <w:rsid w:val="004B1968"/>
    <w:rsid w:val="004C6C2E"/>
    <w:rsid w:val="004D7F76"/>
    <w:rsid w:val="004F37EF"/>
    <w:rsid w:val="005005AD"/>
    <w:rsid w:val="00514C04"/>
    <w:rsid w:val="00521E66"/>
    <w:rsid w:val="00523413"/>
    <w:rsid w:val="00523BDB"/>
    <w:rsid w:val="005360C0"/>
    <w:rsid w:val="0055305B"/>
    <w:rsid w:val="0055373F"/>
    <w:rsid w:val="00574D7A"/>
    <w:rsid w:val="00576E89"/>
    <w:rsid w:val="00583922"/>
    <w:rsid w:val="005847CE"/>
    <w:rsid w:val="00596193"/>
    <w:rsid w:val="005A3207"/>
    <w:rsid w:val="005A38F6"/>
    <w:rsid w:val="005A3BAF"/>
    <w:rsid w:val="005A3F71"/>
    <w:rsid w:val="005B142C"/>
    <w:rsid w:val="005B2E14"/>
    <w:rsid w:val="005C00BB"/>
    <w:rsid w:val="005C0303"/>
    <w:rsid w:val="005C03F5"/>
    <w:rsid w:val="005E3F6E"/>
    <w:rsid w:val="005E515B"/>
    <w:rsid w:val="005F7264"/>
    <w:rsid w:val="00605F9C"/>
    <w:rsid w:val="00613BED"/>
    <w:rsid w:val="00617C5C"/>
    <w:rsid w:val="00626C68"/>
    <w:rsid w:val="00632768"/>
    <w:rsid w:val="00641C5A"/>
    <w:rsid w:val="006441FA"/>
    <w:rsid w:val="0065072F"/>
    <w:rsid w:val="006628CD"/>
    <w:rsid w:val="00674FF0"/>
    <w:rsid w:val="00676E59"/>
    <w:rsid w:val="00680F1E"/>
    <w:rsid w:val="00686060"/>
    <w:rsid w:val="006871E7"/>
    <w:rsid w:val="006B78FC"/>
    <w:rsid w:val="006E7E94"/>
    <w:rsid w:val="00712425"/>
    <w:rsid w:val="00725F21"/>
    <w:rsid w:val="00726696"/>
    <w:rsid w:val="00730413"/>
    <w:rsid w:val="007333D4"/>
    <w:rsid w:val="00745B9E"/>
    <w:rsid w:val="00767264"/>
    <w:rsid w:val="00774D37"/>
    <w:rsid w:val="00784641"/>
    <w:rsid w:val="00786E7F"/>
    <w:rsid w:val="007943BE"/>
    <w:rsid w:val="00795D02"/>
    <w:rsid w:val="007C42E0"/>
    <w:rsid w:val="007D2C0C"/>
    <w:rsid w:val="007D396A"/>
    <w:rsid w:val="007E269C"/>
    <w:rsid w:val="007E2F8B"/>
    <w:rsid w:val="00800291"/>
    <w:rsid w:val="008055D0"/>
    <w:rsid w:val="00807058"/>
    <w:rsid w:val="00812C99"/>
    <w:rsid w:val="008156CD"/>
    <w:rsid w:val="00821B1B"/>
    <w:rsid w:val="0082576A"/>
    <w:rsid w:val="008301E3"/>
    <w:rsid w:val="00831300"/>
    <w:rsid w:val="008345C0"/>
    <w:rsid w:val="00835072"/>
    <w:rsid w:val="008465EA"/>
    <w:rsid w:val="00864189"/>
    <w:rsid w:val="008714E0"/>
    <w:rsid w:val="00874452"/>
    <w:rsid w:val="0087618C"/>
    <w:rsid w:val="00880359"/>
    <w:rsid w:val="008925D9"/>
    <w:rsid w:val="008953E1"/>
    <w:rsid w:val="008966DE"/>
    <w:rsid w:val="00896BEB"/>
    <w:rsid w:val="008A5781"/>
    <w:rsid w:val="008A7C5F"/>
    <w:rsid w:val="008B181A"/>
    <w:rsid w:val="008C33F1"/>
    <w:rsid w:val="008D0EB0"/>
    <w:rsid w:val="008D3F53"/>
    <w:rsid w:val="008D5A9F"/>
    <w:rsid w:val="00903362"/>
    <w:rsid w:val="009042FE"/>
    <w:rsid w:val="00913E1A"/>
    <w:rsid w:val="0093127B"/>
    <w:rsid w:val="009316C3"/>
    <w:rsid w:val="0093652C"/>
    <w:rsid w:val="00964CF4"/>
    <w:rsid w:val="00967DFE"/>
    <w:rsid w:val="0098319A"/>
    <w:rsid w:val="00985FC4"/>
    <w:rsid w:val="0099021C"/>
    <w:rsid w:val="009A7285"/>
    <w:rsid w:val="009B42AF"/>
    <w:rsid w:val="009B5E18"/>
    <w:rsid w:val="009C141A"/>
    <w:rsid w:val="009C20CA"/>
    <w:rsid w:val="009F2708"/>
    <w:rsid w:val="009F4654"/>
    <w:rsid w:val="009F5BA3"/>
    <w:rsid w:val="00A0074C"/>
    <w:rsid w:val="00A00AA2"/>
    <w:rsid w:val="00A00E46"/>
    <w:rsid w:val="00A06AE8"/>
    <w:rsid w:val="00A259A3"/>
    <w:rsid w:val="00A41B82"/>
    <w:rsid w:val="00A439F2"/>
    <w:rsid w:val="00A501EB"/>
    <w:rsid w:val="00A55583"/>
    <w:rsid w:val="00A61DCF"/>
    <w:rsid w:val="00A653AA"/>
    <w:rsid w:val="00A659C0"/>
    <w:rsid w:val="00A71DE3"/>
    <w:rsid w:val="00A724FD"/>
    <w:rsid w:val="00A77AB9"/>
    <w:rsid w:val="00A80799"/>
    <w:rsid w:val="00A8085B"/>
    <w:rsid w:val="00A8342B"/>
    <w:rsid w:val="00A83F05"/>
    <w:rsid w:val="00A842F4"/>
    <w:rsid w:val="00A86CDD"/>
    <w:rsid w:val="00A913D2"/>
    <w:rsid w:val="00A9195E"/>
    <w:rsid w:val="00A91A15"/>
    <w:rsid w:val="00A92249"/>
    <w:rsid w:val="00A931E0"/>
    <w:rsid w:val="00A93EC5"/>
    <w:rsid w:val="00AA43EC"/>
    <w:rsid w:val="00AA505B"/>
    <w:rsid w:val="00AA78D2"/>
    <w:rsid w:val="00AB7AF1"/>
    <w:rsid w:val="00AC6048"/>
    <w:rsid w:val="00AD3F72"/>
    <w:rsid w:val="00AD5ABC"/>
    <w:rsid w:val="00AE6342"/>
    <w:rsid w:val="00AF0595"/>
    <w:rsid w:val="00AF08D2"/>
    <w:rsid w:val="00AF1E15"/>
    <w:rsid w:val="00AF4639"/>
    <w:rsid w:val="00AF7003"/>
    <w:rsid w:val="00B045F6"/>
    <w:rsid w:val="00B21120"/>
    <w:rsid w:val="00B30B34"/>
    <w:rsid w:val="00B36BB3"/>
    <w:rsid w:val="00B40410"/>
    <w:rsid w:val="00B42185"/>
    <w:rsid w:val="00B462D1"/>
    <w:rsid w:val="00B75E7F"/>
    <w:rsid w:val="00B8528E"/>
    <w:rsid w:val="00B9389F"/>
    <w:rsid w:val="00BD7F71"/>
    <w:rsid w:val="00BE2C29"/>
    <w:rsid w:val="00BE5F07"/>
    <w:rsid w:val="00BE67B0"/>
    <w:rsid w:val="00BF1E85"/>
    <w:rsid w:val="00C065AD"/>
    <w:rsid w:val="00C06818"/>
    <w:rsid w:val="00C073DB"/>
    <w:rsid w:val="00C203F5"/>
    <w:rsid w:val="00C21CCF"/>
    <w:rsid w:val="00C23471"/>
    <w:rsid w:val="00C31886"/>
    <w:rsid w:val="00C65103"/>
    <w:rsid w:val="00C7211D"/>
    <w:rsid w:val="00C7598F"/>
    <w:rsid w:val="00C81E5F"/>
    <w:rsid w:val="00C8282D"/>
    <w:rsid w:val="00C82FE1"/>
    <w:rsid w:val="00C846B3"/>
    <w:rsid w:val="00C92185"/>
    <w:rsid w:val="00C94502"/>
    <w:rsid w:val="00CA57A9"/>
    <w:rsid w:val="00CA5B67"/>
    <w:rsid w:val="00CB2BFC"/>
    <w:rsid w:val="00CC0E07"/>
    <w:rsid w:val="00CD1A01"/>
    <w:rsid w:val="00CD6BC8"/>
    <w:rsid w:val="00CE0D72"/>
    <w:rsid w:val="00CF2A28"/>
    <w:rsid w:val="00CF7E04"/>
    <w:rsid w:val="00D07198"/>
    <w:rsid w:val="00D10FFF"/>
    <w:rsid w:val="00D21172"/>
    <w:rsid w:val="00D21F22"/>
    <w:rsid w:val="00D22767"/>
    <w:rsid w:val="00D22E26"/>
    <w:rsid w:val="00D23DD5"/>
    <w:rsid w:val="00D37C8C"/>
    <w:rsid w:val="00D4538F"/>
    <w:rsid w:val="00D47DED"/>
    <w:rsid w:val="00D52F34"/>
    <w:rsid w:val="00D54212"/>
    <w:rsid w:val="00D54FAC"/>
    <w:rsid w:val="00D622B3"/>
    <w:rsid w:val="00D63E39"/>
    <w:rsid w:val="00D87E19"/>
    <w:rsid w:val="00D90E2D"/>
    <w:rsid w:val="00DC2F24"/>
    <w:rsid w:val="00DD37E1"/>
    <w:rsid w:val="00DE0311"/>
    <w:rsid w:val="00DE4F16"/>
    <w:rsid w:val="00DE73AA"/>
    <w:rsid w:val="00DE7475"/>
    <w:rsid w:val="00DF2D0E"/>
    <w:rsid w:val="00DF5D42"/>
    <w:rsid w:val="00E226F3"/>
    <w:rsid w:val="00E24EB4"/>
    <w:rsid w:val="00E251FE"/>
    <w:rsid w:val="00E63863"/>
    <w:rsid w:val="00E674FE"/>
    <w:rsid w:val="00E717EF"/>
    <w:rsid w:val="00E723C8"/>
    <w:rsid w:val="00E876DB"/>
    <w:rsid w:val="00E92BE7"/>
    <w:rsid w:val="00EA3584"/>
    <w:rsid w:val="00EA3A93"/>
    <w:rsid w:val="00EA4B46"/>
    <w:rsid w:val="00EA587E"/>
    <w:rsid w:val="00EA7117"/>
    <w:rsid w:val="00EC6527"/>
    <w:rsid w:val="00ED0519"/>
    <w:rsid w:val="00EE5436"/>
    <w:rsid w:val="00EF3938"/>
    <w:rsid w:val="00EF3B85"/>
    <w:rsid w:val="00F033FE"/>
    <w:rsid w:val="00F056AE"/>
    <w:rsid w:val="00F056E2"/>
    <w:rsid w:val="00F24534"/>
    <w:rsid w:val="00F337DF"/>
    <w:rsid w:val="00F623A4"/>
    <w:rsid w:val="00F62C24"/>
    <w:rsid w:val="00F77C01"/>
    <w:rsid w:val="00F81969"/>
    <w:rsid w:val="00F914B7"/>
    <w:rsid w:val="00F97A9D"/>
    <w:rsid w:val="00FA6522"/>
    <w:rsid w:val="00FB00CC"/>
    <w:rsid w:val="00FC318D"/>
    <w:rsid w:val="00FC3C08"/>
    <w:rsid w:val="00FC479B"/>
    <w:rsid w:val="00FD576B"/>
    <w:rsid w:val="00FF01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D0F20F"/>
  <w15:chartTrackingRefBased/>
  <w15:docId w15:val="{EDA35F99-85C2-443C-B355-698E8AFD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B9C"/>
    <w:pPr>
      <w:jc w:val="both"/>
    </w:pPr>
    <w:rPr>
      <w:rFonts w:ascii="Calibri" w:hAnsi="Calibri"/>
      <w:sz w:val="22"/>
      <w:lang w:eastAsia="en-US"/>
    </w:rPr>
  </w:style>
  <w:style w:type="paragraph" w:styleId="Ttol1">
    <w:name w:val="heading 1"/>
    <w:basedOn w:val="Normal"/>
    <w:next w:val="Brodtekst"/>
    <w:link w:val="Ttol1Car"/>
    <w:autoRedefine/>
    <w:qFormat/>
    <w:rsid w:val="003B72C1"/>
    <w:pPr>
      <w:keepNext/>
      <w:numPr>
        <w:numId w:val="6"/>
      </w:numPr>
      <w:spacing w:before="360" w:after="240"/>
      <w:jc w:val="left"/>
      <w:outlineLvl w:val="0"/>
    </w:pPr>
    <w:rPr>
      <w:color w:val="008173"/>
      <w:sz w:val="28"/>
    </w:rPr>
  </w:style>
  <w:style w:type="paragraph" w:styleId="Ttol2">
    <w:name w:val="heading 2"/>
    <w:basedOn w:val="Ttol1"/>
    <w:next w:val="Brodtekst"/>
    <w:qFormat/>
    <w:rsid w:val="005E3F6E"/>
    <w:pPr>
      <w:numPr>
        <w:ilvl w:val="1"/>
      </w:numPr>
      <w:spacing w:before="200"/>
      <w:outlineLvl w:val="1"/>
    </w:pPr>
    <w:rPr>
      <w:sz w:val="24"/>
    </w:rPr>
  </w:style>
  <w:style w:type="paragraph" w:styleId="Ttol3">
    <w:name w:val="heading 3"/>
    <w:basedOn w:val="Ttol2"/>
    <w:next w:val="Brodtekst"/>
    <w:link w:val="Ttol3Car"/>
    <w:qFormat/>
    <w:pPr>
      <w:numPr>
        <w:ilvl w:val="2"/>
      </w:numPr>
      <w:outlineLvl w:val="2"/>
    </w:pPr>
    <w:rPr>
      <w:i/>
    </w:rPr>
  </w:style>
  <w:style w:type="paragraph" w:styleId="Ttol4">
    <w:name w:val="heading 4"/>
    <w:basedOn w:val="Ttol3"/>
    <w:next w:val="Brodtekst"/>
    <w:qFormat/>
    <w:rsid w:val="00A8085B"/>
    <w:pPr>
      <w:numPr>
        <w:ilvl w:val="0"/>
        <w:numId w:val="0"/>
      </w:numPr>
      <w:outlineLvl w:val="3"/>
    </w:pPr>
  </w:style>
  <w:style w:type="paragraph" w:styleId="Ttol5">
    <w:name w:val="heading 5"/>
    <w:basedOn w:val="Ttol4"/>
    <w:next w:val="Brodtekst"/>
    <w:autoRedefine/>
    <w:pPr>
      <w:numPr>
        <w:ilvl w:val="4"/>
      </w:numPr>
      <w:outlineLvl w:val="4"/>
    </w:pPr>
    <w:rPr>
      <w:b/>
    </w:rPr>
  </w:style>
  <w:style w:type="paragraph" w:styleId="Ttol6">
    <w:name w:val="heading 6"/>
    <w:basedOn w:val="Ttol5"/>
    <w:next w:val="Brodtekst"/>
    <w:link w:val="Ttol6Car"/>
    <w:autoRedefine/>
    <w:pPr>
      <w:numPr>
        <w:ilvl w:val="5"/>
      </w:numPr>
      <w:outlineLvl w:val="5"/>
    </w:pPr>
  </w:style>
  <w:style w:type="paragraph" w:styleId="Ttol7">
    <w:name w:val="heading 7"/>
    <w:basedOn w:val="Ttol6"/>
    <w:next w:val="Brodtekst"/>
    <w:link w:val="Ttol7Car"/>
    <w:autoRedefine/>
    <w:pPr>
      <w:numPr>
        <w:ilvl w:val="6"/>
      </w:numPr>
      <w:tabs>
        <w:tab w:val="left" w:pos="1418"/>
      </w:tabs>
      <w:ind w:left="1418" w:hanging="1418"/>
      <w:outlineLvl w:val="6"/>
    </w:pPr>
  </w:style>
  <w:style w:type="paragraph" w:styleId="Ttol8">
    <w:name w:val="heading 8"/>
    <w:basedOn w:val="Ttol7"/>
    <w:next w:val="Brodtekst"/>
    <w:autoRedefine/>
    <w:qFormat/>
    <w:pPr>
      <w:numPr>
        <w:ilvl w:val="7"/>
      </w:numPr>
      <w:tabs>
        <w:tab w:val="clear" w:pos="1418"/>
        <w:tab w:val="left" w:pos="1559"/>
      </w:tabs>
      <w:ind w:left="1559" w:hanging="1559"/>
      <w:outlineLvl w:val="7"/>
    </w:pPr>
  </w:style>
  <w:style w:type="paragraph" w:styleId="Ttol9">
    <w:name w:val="heading 9"/>
    <w:basedOn w:val="Ttol8"/>
    <w:next w:val="Brodtekst"/>
    <w:autoRedefine/>
    <w:qFormat/>
    <w:pPr>
      <w:numPr>
        <w:ilvl w:val="8"/>
      </w:numPr>
      <w:ind w:left="1559" w:hanging="1559"/>
      <w:outlineLvl w:val="8"/>
    </w:p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Brodtekst">
    <w:name w:val="Brodtekst"/>
    <w:basedOn w:val="Normal"/>
    <w:link w:val="BrodtekstChar"/>
    <w:autoRedefine/>
    <w:qFormat/>
    <w:rsid w:val="00F24534"/>
    <w:pPr>
      <w:spacing w:after="120"/>
      <w:jc w:val="left"/>
    </w:pPr>
    <w:rPr>
      <w:lang w:val="fr-FR"/>
    </w:rPr>
  </w:style>
  <w:style w:type="character" w:customStyle="1" w:styleId="BrodtekstChar">
    <w:name w:val="Brodtekst Char"/>
    <w:basedOn w:val="Lletraperdefectedelpargraf"/>
    <w:link w:val="Brodtekst"/>
    <w:rsid w:val="00F24534"/>
    <w:rPr>
      <w:rFonts w:ascii="Calibri" w:hAnsi="Calibri"/>
      <w:sz w:val="22"/>
      <w:lang w:val="fr-FR" w:eastAsia="en-US"/>
    </w:rPr>
  </w:style>
  <w:style w:type="character" w:customStyle="1" w:styleId="Ttol1Car">
    <w:name w:val="Títol 1 Car"/>
    <w:link w:val="Ttol1"/>
    <w:rsid w:val="003B72C1"/>
    <w:rPr>
      <w:rFonts w:ascii="Calibri" w:hAnsi="Calibri"/>
      <w:color w:val="008173"/>
      <w:sz w:val="28"/>
      <w:lang w:eastAsia="en-US"/>
    </w:rPr>
  </w:style>
  <w:style w:type="character" w:customStyle="1" w:styleId="Ttol3Car">
    <w:name w:val="Títol 3 Car"/>
    <w:basedOn w:val="Lletraperdefectedelpargraf"/>
    <w:link w:val="Ttol3"/>
    <w:rsid w:val="0016603A"/>
    <w:rPr>
      <w:rFonts w:ascii="Calibri" w:hAnsi="Calibri"/>
      <w:i/>
      <w:color w:val="008173"/>
      <w:sz w:val="24"/>
      <w:lang w:val="nb-NO" w:eastAsia="en-US"/>
    </w:rPr>
  </w:style>
  <w:style w:type="character" w:customStyle="1" w:styleId="Ttol6Car">
    <w:name w:val="Títol 6 Car"/>
    <w:link w:val="Ttol6"/>
    <w:rsid w:val="0016603A"/>
    <w:rPr>
      <w:rFonts w:ascii="Calibri" w:hAnsi="Calibri"/>
      <w:b/>
      <w:i/>
      <w:color w:val="008173"/>
      <w:sz w:val="24"/>
      <w:lang w:val="nb-NO" w:eastAsia="en-US"/>
    </w:rPr>
  </w:style>
  <w:style w:type="character" w:customStyle="1" w:styleId="Ttol7Car">
    <w:name w:val="Títol 7 Car"/>
    <w:link w:val="Ttol7"/>
    <w:rsid w:val="0016603A"/>
    <w:rPr>
      <w:rFonts w:ascii="Calibri" w:hAnsi="Calibri"/>
      <w:b/>
      <w:i/>
      <w:color w:val="008173"/>
      <w:sz w:val="24"/>
      <w:lang w:val="nb-NO" w:eastAsia="en-US"/>
    </w:rPr>
  </w:style>
  <w:style w:type="paragraph" w:styleId="IDC5">
    <w:name w:val="toc 5"/>
    <w:basedOn w:val="IDC4"/>
    <w:next w:val="Normal"/>
    <w:uiPriority w:val="39"/>
    <w:pPr>
      <w:tabs>
        <w:tab w:val="clear" w:pos="1560"/>
        <w:tab w:val="clear" w:pos="2410"/>
      </w:tabs>
      <w:ind w:left="3260" w:hanging="1701"/>
    </w:pPr>
  </w:style>
  <w:style w:type="paragraph" w:styleId="IDC4">
    <w:name w:val="toc 4"/>
    <w:basedOn w:val="IDC3"/>
    <w:next w:val="Normal"/>
    <w:uiPriority w:val="39"/>
    <w:pPr>
      <w:tabs>
        <w:tab w:val="left" w:pos="1560"/>
        <w:tab w:val="left" w:pos="2410"/>
      </w:tabs>
      <w:ind w:left="2410" w:hanging="851"/>
    </w:pPr>
  </w:style>
  <w:style w:type="paragraph" w:styleId="IDC3">
    <w:name w:val="toc 3"/>
    <w:basedOn w:val="IDC2"/>
    <w:next w:val="Normal"/>
    <w:uiPriority w:val="39"/>
    <w:pPr>
      <w:tabs>
        <w:tab w:val="clear" w:pos="851"/>
      </w:tabs>
      <w:ind w:left="1560" w:hanging="709"/>
    </w:pPr>
  </w:style>
  <w:style w:type="paragraph" w:styleId="IDC2">
    <w:name w:val="toc 2"/>
    <w:basedOn w:val="IDC1"/>
    <w:next w:val="Normal"/>
    <w:uiPriority w:val="39"/>
    <w:rsid w:val="005E3F6E"/>
    <w:pPr>
      <w:tabs>
        <w:tab w:val="clear" w:pos="426"/>
        <w:tab w:val="left" w:pos="851"/>
      </w:tabs>
      <w:spacing w:before="0"/>
      <w:ind w:left="850"/>
    </w:pPr>
  </w:style>
  <w:style w:type="paragraph" w:styleId="IDC1">
    <w:name w:val="toc 1"/>
    <w:basedOn w:val="Normal"/>
    <w:next w:val="Normal"/>
    <w:autoRedefine/>
    <w:uiPriority w:val="39"/>
    <w:rsid w:val="005E3F6E"/>
    <w:pPr>
      <w:tabs>
        <w:tab w:val="left" w:pos="426"/>
        <w:tab w:val="right" w:leader="dot" w:pos="8505"/>
      </w:tabs>
      <w:spacing w:before="120"/>
      <w:ind w:left="425" w:right="567" w:hanging="425"/>
      <w:jc w:val="left"/>
    </w:pPr>
    <w:rPr>
      <w:noProof/>
    </w:rPr>
  </w:style>
  <w:style w:type="paragraph" w:styleId="Peu">
    <w:name w:val="footer"/>
    <w:basedOn w:val="Normal"/>
    <w:next w:val="Normal"/>
    <w:link w:val="PeuCar"/>
    <w:uiPriority w:val="99"/>
    <w:pPr>
      <w:jc w:val="left"/>
    </w:pPr>
    <w:rPr>
      <w:sz w:val="16"/>
    </w:rPr>
  </w:style>
  <w:style w:type="character" w:customStyle="1" w:styleId="PeuCar">
    <w:name w:val="Peu Car"/>
    <w:link w:val="Peu"/>
    <w:uiPriority w:val="99"/>
    <w:rsid w:val="00613BED"/>
    <w:rPr>
      <w:rFonts w:ascii="Times New Roman" w:hAnsi="Times New Roman"/>
      <w:sz w:val="16"/>
      <w:lang w:eastAsia="en-US"/>
    </w:rPr>
  </w:style>
  <w:style w:type="paragraph" w:styleId="Capalera">
    <w:name w:val="header"/>
    <w:basedOn w:val="Normal"/>
    <w:next w:val="Normal"/>
    <w:link w:val="CapaleraCar"/>
    <w:pPr>
      <w:tabs>
        <w:tab w:val="center" w:pos="3969"/>
        <w:tab w:val="center" w:pos="7938"/>
      </w:tabs>
      <w:spacing w:after="120"/>
      <w:jc w:val="right"/>
    </w:pPr>
  </w:style>
  <w:style w:type="character" w:customStyle="1" w:styleId="CapaleraCar">
    <w:name w:val="Capçalera Car"/>
    <w:link w:val="Capalera"/>
    <w:rsid w:val="009F2708"/>
    <w:rPr>
      <w:rFonts w:ascii="Calibri" w:hAnsi="Calibri"/>
      <w:sz w:val="24"/>
      <w:lang w:val="en-GB" w:eastAsia="en-US"/>
    </w:rPr>
  </w:style>
  <w:style w:type="paragraph" w:styleId="Sagnianormal">
    <w:name w:val="Normal Indent"/>
    <w:basedOn w:val="Normal"/>
    <w:next w:val="Normal"/>
    <w:semiHidden/>
    <w:pPr>
      <w:ind w:left="720"/>
    </w:pPr>
  </w:style>
  <w:style w:type="paragraph" w:customStyle="1" w:styleId="innholdstittel">
    <w:name w:val="innholdstittel"/>
    <w:basedOn w:val="heading"/>
    <w:next w:val="Normal"/>
    <w:pPr>
      <w:pageBreakBefore/>
      <w:spacing w:after="480"/>
      <w:outlineLvl w:val="0"/>
    </w:pPr>
  </w:style>
  <w:style w:type="paragraph" w:customStyle="1" w:styleId="heading">
    <w:name w:val="heading"/>
    <w:basedOn w:val="Normal"/>
    <w:next w:val="Normal"/>
    <w:pPr>
      <w:keepNext/>
      <w:spacing w:after="120"/>
      <w:jc w:val="center"/>
    </w:pPr>
    <w:rPr>
      <w:b/>
      <w:sz w:val="36"/>
    </w:rPr>
  </w:style>
  <w:style w:type="paragraph" w:styleId="Llistanumerada4">
    <w:name w:val="List Number 4"/>
    <w:basedOn w:val="Normal"/>
    <w:semiHidden/>
    <w:pPr>
      <w:numPr>
        <w:numId w:val="2"/>
      </w:numPr>
    </w:pPr>
  </w:style>
  <w:style w:type="character" w:styleId="Enlla">
    <w:name w:val="Hyperlink"/>
    <w:uiPriority w:val="99"/>
    <w:rPr>
      <w:color w:val="0000FF"/>
      <w:u w:val="single"/>
    </w:rPr>
  </w:style>
  <w:style w:type="paragraph" w:styleId="ndex1">
    <w:name w:val="index 1"/>
    <w:basedOn w:val="Normal"/>
    <w:next w:val="Normal"/>
    <w:autoRedefine/>
    <w:semiHidden/>
    <w:pPr>
      <w:ind w:left="240" w:hanging="240"/>
    </w:pPr>
  </w:style>
  <w:style w:type="paragraph" w:customStyle="1" w:styleId="Figuroverskrift">
    <w:name w:val="Figuroverskrift"/>
    <w:basedOn w:val="Llegenda"/>
    <w:next w:val="Brodtekst"/>
    <w:autoRedefine/>
    <w:pPr>
      <w:numPr>
        <w:numId w:val="1"/>
      </w:numPr>
      <w:tabs>
        <w:tab w:val="clear" w:pos="2438"/>
        <w:tab w:val="num" w:pos="993"/>
      </w:tabs>
      <w:ind w:left="992" w:hanging="992"/>
    </w:pPr>
  </w:style>
  <w:style w:type="paragraph" w:styleId="Llegenda">
    <w:name w:val="caption"/>
    <w:basedOn w:val="Normal"/>
    <w:next w:val="Brodtekst"/>
    <w:autoRedefine/>
    <w:qFormat/>
    <w:rsid w:val="0020686A"/>
    <w:pPr>
      <w:keepNext/>
      <w:tabs>
        <w:tab w:val="left" w:pos="993"/>
      </w:tabs>
      <w:spacing w:before="120" w:after="120"/>
      <w:ind w:left="992" w:hanging="992"/>
      <w:jc w:val="left"/>
    </w:pPr>
    <w:rPr>
      <w:i/>
      <w:color w:val="008173"/>
    </w:rPr>
  </w:style>
  <w:style w:type="paragraph" w:customStyle="1" w:styleId="Tittel">
    <w:name w:val="Tittel"/>
    <w:basedOn w:val="Normal"/>
    <w:next w:val="Normal"/>
    <w:autoRedefine/>
    <w:pPr>
      <w:pageBreakBefore/>
      <w:spacing w:after="120"/>
      <w:jc w:val="center"/>
    </w:pPr>
    <w:rPr>
      <w:b/>
      <w:sz w:val="36"/>
    </w:rPr>
  </w:style>
  <w:style w:type="paragraph" w:customStyle="1" w:styleId="Omslagstittel">
    <w:name w:val="Omslagstittel"/>
    <w:basedOn w:val="Normal"/>
    <w:next w:val="UnderTittel"/>
    <w:rsid w:val="00FC479B"/>
    <w:pPr>
      <w:spacing w:after="120"/>
      <w:ind w:left="4479"/>
      <w:jc w:val="right"/>
    </w:pPr>
    <w:rPr>
      <w:b/>
      <w:sz w:val="64"/>
    </w:rPr>
  </w:style>
  <w:style w:type="paragraph" w:customStyle="1" w:styleId="UnderTittel">
    <w:name w:val="UnderTittel"/>
    <w:basedOn w:val="Omslagstittel"/>
    <w:next w:val="Normal"/>
    <w:rsid w:val="00FC479B"/>
    <w:pPr>
      <w:spacing w:after="240"/>
    </w:pPr>
    <w:rPr>
      <w:b w:val="0"/>
      <w:sz w:val="36"/>
    </w:rPr>
  </w:style>
  <w:style w:type="paragraph" w:customStyle="1" w:styleId="Forfatter">
    <w:name w:val="Forfatter"/>
    <w:basedOn w:val="Omslagstittel"/>
    <w:next w:val="Normal"/>
    <w:rsid w:val="006628CD"/>
    <w:pPr>
      <w:spacing w:after="0"/>
    </w:pPr>
    <w:rPr>
      <w:b w:val="0"/>
      <w:sz w:val="24"/>
    </w:rPr>
  </w:style>
  <w:style w:type="paragraph" w:customStyle="1" w:styleId="ISBN">
    <w:name w:val="ISBN"/>
    <w:basedOn w:val="Normal"/>
    <w:next w:val="Normal"/>
    <w:autoRedefine/>
    <w:rsid w:val="006871E7"/>
    <w:pPr>
      <w:spacing w:before="120"/>
      <w:jc w:val="left"/>
    </w:pPr>
    <w:rPr>
      <w:sz w:val="18"/>
    </w:rPr>
  </w:style>
  <w:style w:type="paragraph" w:customStyle="1" w:styleId="Ingress">
    <w:name w:val="Ingress"/>
    <w:basedOn w:val="Normal"/>
    <w:next w:val="Normal"/>
    <w:rPr>
      <w:b/>
      <w:i/>
    </w:rPr>
  </w:style>
  <w:style w:type="paragraph" w:styleId="IDC7">
    <w:name w:val="toc 7"/>
    <w:basedOn w:val="Normal"/>
    <w:next w:val="Normal"/>
    <w:semiHidden/>
    <w:pPr>
      <w:tabs>
        <w:tab w:val="right" w:leader="dot" w:pos="7937"/>
      </w:tabs>
      <w:ind w:left="1200"/>
      <w:jc w:val="left"/>
    </w:pPr>
    <w:rPr>
      <w:sz w:val="18"/>
    </w:rPr>
  </w:style>
  <w:style w:type="paragraph" w:styleId="IDC6">
    <w:name w:val="toc 6"/>
    <w:basedOn w:val="Normal"/>
    <w:next w:val="Normal"/>
    <w:semiHidden/>
    <w:pPr>
      <w:tabs>
        <w:tab w:val="right" w:leader="dot" w:pos="7937"/>
      </w:tabs>
      <w:ind w:left="1872" w:hanging="284"/>
      <w:jc w:val="left"/>
      <w:outlineLvl w:val="5"/>
    </w:pPr>
    <w:rPr>
      <w:noProof/>
    </w:rPr>
  </w:style>
  <w:style w:type="paragraph" w:styleId="IDC8">
    <w:name w:val="toc 8"/>
    <w:basedOn w:val="Normal"/>
    <w:next w:val="Normal"/>
    <w:semiHidden/>
    <w:pPr>
      <w:tabs>
        <w:tab w:val="right" w:leader="dot" w:pos="7937"/>
      </w:tabs>
      <w:ind w:left="1440"/>
      <w:jc w:val="left"/>
    </w:pPr>
    <w:rPr>
      <w:sz w:val="18"/>
    </w:rPr>
  </w:style>
  <w:style w:type="paragraph" w:styleId="IDC9">
    <w:name w:val="toc 9"/>
    <w:basedOn w:val="Normal"/>
    <w:next w:val="Normal"/>
    <w:semiHidden/>
    <w:pPr>
      <w:tabs>
        <w:tab w:val="right" w:leader="dot" w:pos="7937"/>
      </w:tabs>
      <w:ind w:left="1680"/>
      <w:jc w:val="left"/>
    </w:pPr>
    <w:rPr>
      <w:sz w:val="18"/>
    </w:rPr>
  </w:style>
  <w:style w:type="paragraph" w:styleId="Comiat">
    <w:name w:val="Closing"/>
    <w:basedOn w:val="Normal"/>
    <w:semiHidden/>
    <w:pPr>
      <w:ind w:left="4252"/>
    </w:pPr>
  </w:style>
  <w:style w:type="character" w:styleId="Nmerodepgina">
    <w:name w:val="page number"/>
    <w:rPr>
      <w:rFonts w:ascii="Times New Roman" w:hAnsi="Times New Roman"/>
      <w:sz w:val="24"/>
    </w:rPr>
  </w:style>
  <w:style w:type="paragraph" w:customStyle="1" w:styleId="biblside">
    <w:name w:val="biblside"/>
    <w:basedOn w:val="Normal"/>
    <w:autoRedefine/>
    <w:rsid w:val="00080DA7"/>
    <w:pPr>
      <w:tabs>
        <w:tab w:val="left" w:pos="767"/>
      </w:tabs>
      <w:ind w:right="11"/>
      <w:jc w:val="left"/>
    </w:pPr>
    <w:rPr>
      <w:noProof/>
      <w:sz w:val="18"/>
      <w:szCs w:val="22"/>
      <w:lang w:val="nb-NO"/>
    </w:rPr>
  </w:style>
  <w:style w:type="paragraph" w:customStyle="1" w:styleId="TC">
    <w:name w:val="TC"/>
    <w:basedOn w:val="IDC1"/>
    <w:next w:val="Normal"/>
    <w:pPr>
      <w:tabs>
        <w:tab w:val="left" w:pos="284"/>
      </w:tabs>
      <w:spacing w:before="0" w:after="120"/>
    </w:pPr>
  </w:style>
  <w:style w:type="paragraph" w:customStyle="1" w:styleId="Sammendrag">
    <w:name w:val="Sammendrag"/>
    <w:basedOn w:val="heading"/>
    <w:autoRedefine/>
    <w:rsid w:val="00217B9C"/>
    <w:pPr>
      <w:pageBreakBefore/>
      <w:spacing w:after="360"/>
      <w:jc w:val="both"/>
      <w:outlineLvl w:val="0"/>
    </w:pPr>
    <w:rPr>
      <w:b w:val="0"/>
      <w:color w:val="008173"/>
      <w:sz w:val="28"/>
    </w:rPr>
  </w:style>
  <w:style w:type="paragraph" w:customStyle="1" w:styleId="Forord">
    <w:name w:val="Forord"/>
    <w:basedOn w:val="Normal"/>
    <w:next w:val="Brodtekst"/>
    <w:autoRedefine/>
    <w:rsid w:val="0022173A"/>
    <w:pPr>
      <w:spacing w:after="240"/>
      <w:outlineLvl w:val="0"/>
    </w:pPr>
    <w:rPr>
      <w:color w:val="008173"/>
      <w:sz w:val="28"/>
    </w:rPr>
  </w:style>
  <w:style w:type="paragraph" w:styleId="ndex2">
    <w:name w:val="index 2"/>
    <w:basedOn w:val="Normal"/>
    <w:next w:val="Normal"/>
    <w:autoRedefine/>
    <w:semiHidden/>
    <w:pPr>
      <w:ind w:left="480" w:hanging="240"/>
    </w:pPr>
  </w:style>
  <w:style w:type="paragraph" w:styleId="ndex3">
    <w:name w:val="index 3"/>
    <w:basedOn w:val="Normal"/>
    <w:next w:val="Normal"/>
    <w:autoRedefine/>
    <w:semiHidden/>
    <w:pPr>
      <w:ind w:left="720" w:hanging="240"/>
    </w:pPr>
  </w:style>
  <w:style w:type="paragraph" w:styleId="ndex4">
    <w:name w:val="index 4"/>
    <w:basedOn w:val="Normal"/>
    <w:next w:val="Normal"/>
    <w:autoRedefine/>
    <w:semiHidden/>
    <w:pPr>
      <w:ind w:left="960" w:hanging="240"/>
    </w:pPr>
  </w:style>
  <w:style w:type="paragraph" w:styleId="ndex5">
    <w:name w:val="index 5"/>
    <w:basedOn w:val="Normal"/>
    <w:next w:val="Normal"/>
    <w:autoRedefine/>
    <w:semiHidden/>
    <w:pPr>
      <w:ind w:left="1200" w:hanging="240"/>
    </w:pPr>
  </w:style>
  <w:style w:type="paragraph" w:styleId="ndex6">
    <w:name w:val="index 6"/>
    <w:basedOn w:val="Normal"/>
    <w:next w:val="Normal"/>
    <w:autoRedefine/>
    <w:semiHidden/>
    <w:pPr>
      <w:ind w:left="1440" w:hanging="240"/>
    </w:pPr>
  </w:style>
  <w:style w:type="paragraph" w:styleId="ndex7">
    <w:name w:val="index 7"/>
    <w:basedOn w:val="Normal"/>
    <w:next w:val="Normal"/>
    <w:autoRedefine/>
    <w:semiHidden/>
    <w:pPr>
      <w:ind w:left="1680" w:hanging="240"/>
    </w:pPr>
  </w:style>
  <w:style w:type="paragraph" w:styleId="ndex8">
    <w:name w:val="index 8"/>
    <w:basedOn w:val="Normal"/>
    <w:next w:val="Normal"/>
    <w:autoRedefine/>
    <w:semiHidden/>
    <w:pPr>
      <w:ind w:left="1920" w:hanging="240"/>
    </w:pPr>
  </w:style>
  <w:style w:type="paragraph" w:styleId="ndex9">
    <w:name w:val="index 9"/>
    <w:basedOn w:val="Normal"/>
    <w:next w:val="Normal"/>
    <w:autoRedefine/>
    <w:semiHidden/>
    <w:pPr>
      <w:ind w:left="2160" w:hanging="240"/>
    </w:pPr>
  </w:style>
  <w:style w:type="paragraph" w:styleId="Ttoldndex">
    <w:name w:val="index heading"/>
    <w:basedOn w:val="Normal"/>
    <w:next w:val="ndex1"/>
    <w:semiHidden/>
  </w:style>
  <w:style w:type="paragraph" w:styleId="Mapadeldocument">
    <w:name w:val="Document Map"/>
    <w:basedOn w:val="Normal"/>
    <w:semiHidden/>
    <w:pPr>
      <w:shd w:val="clear" w:color="auto" w:fill="000080"/>
    </w:pPr>
    <w:rPr>
      <w:rFonts w:ascii="Tahoma" w:hAnsi="Tahoma"/>
    </w:rPr>
  </w:style>
  <w:style w:type="paragraph" w:customStyle="1" w:styleId="Tittel2">
    <w:name w:val="Tittel2"/>
    <w:basedOn w:val="Tittel"/>
    <w:next w:val="Brodtekst"/>
    <w:autoRedefine/>
    <w:pPr>
      <w:pageBreakBefore w:val="0"/>
      <w:spacing w:after="360"/>
    </w:pPr>
  </w:style>
  <w:style w:type="paragraph" w:customStyle="1" w:styleId="Annex">
    <w:name w:val="Annex"/>
    <w:basedOn w:val="Ttol1"/>
    <w:next w:val="Normal"/>
    <w:autoRedefine/>
    <w:qFormat/>
    <w:rsid w:val="00CA57A9"/>
    <w:pPr>
      <w:pageBreakBefore/>
      <w:numPr>
        <w:numId w:val="0"/>
      </w:numPr>
      <w:spacing w:before="3000"/>
      <w:jc w:val="center"/>
    </w:pPr>
    <w:rPr>
      <w:sz w:val="36"/>
    </w:rPr>
  </w:style>
  <w:style w:type="table" w:styleId="Taulaambquadrcula">
    <w:name w:val="Table Grid"/>
    <w:basedOn w:val="Taulanormal"/>
    <w:uiPriority w:val="39"/>
    <w:rsid w:val="00794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oldelIDC">
    <w:name w:val="TOC Heading"/>
    <w:basedOn w:val="Ttol1"/>
    <w:next w:val="Normal"/>
    <w:uiPriority w:val="39"/>
    <w:unhideWhenUsed/>
    <w:qFormat/>
    <w:rsid w:val="00BE67B0"/>
    <w:pPr>
      <w:keepLines/>
      <w:numPr>
        <w:numId w:val="0"/>
      </w:numPr>
      <w:spacing w:after="0" w:line="259" w:lineRule="auto"/>
      <w:outlineLvl w:val="9"/>
    </w:pPr>
    <w:rPr>
      <w:rFonts w:ascii="Calibri Light" w:hAnsi="Calibri Light"/>
      <w:b/>
      <w:color w:val="2E74B5"/>
      <w:sz w:val="32"/>
      <w:szCs w:val="32"/>
      <w:lang w:val="en-US"/>
    </w:rPr>
  </w:style>
  <w:style w:type="paragraph" w:styleId="Textdeglobus">
    <w:name w:val="Balloon Text"/>
    <w:basedOn w:val="Normal"/>
    <w:link w:val="TextdeglobusCar"/>
    <w:unhideWhenUsed/>
    <w:rsid w:val="009B5E18"/>
    <w:rPr>
      <w:rFonts w:ascii="Segoe UI" w:hAnsi="Segoe UI" w:cs="Segoe UI"/>
      <w:sz w:val="18"/>
      <w:szCs w:val="18"/>
    </w:rPr>
  </w:style>
  <w:style w:type="character" w:customStyle="1" w:styleId="TextdeglobusCar">
    <w:name w:val="Text de globus Car"/>
    <w:link w:val="Textdeglobus"/>
    <w:rsid w:val="009B5E18"/>
    <w:rPr>
      <w:rFonts w:ascii="Segoe UI" w:hAnsi="Segoe UI" w:cs="Segoe UI"/>
      <w:sz w:val="18"/>
      <w:szCs w:val="18"/>
      <w:lang w:val="en-GB" w:eastAsia="en-US"/>
    </w:rPr>
  </w:style>
  <w:style w:type="paragraph" w:styleId="Senseespaiat">
    <w:name w:val="No Spacing"/>
    <w:autoRedefine/>
    <w:uiPriority w:val="1"/>
    <w:qFormat/>
    <w:rsid w:val="003748DA"/>
    <w:pPr>
      <w:jc w:val="both"/>
    </w:pPr>
    <w:rPr>
      <w:rFonts w:ascii="Calibri" w:hAnsi="Calibri"/>
      <w:sz w:val="22"/>
      <w:lang w:eastAsia="en-US"/>
    </w:rPr>
  </w:style>
  <w:style w:type="paragraph" w:customStyle="1" w:styleId="BasicParagraph">
    <w:name w:val="[Basic Paragraph]"/>
    <w:basedOn w:val="Normal"/>
    <w:uiPriority w:val="99"/>
    <w:rsid w:val="009F2708"/>
    <w:pPr>
      <w:widowControl w:val="0"/>
      <w:autoSpaceDE w:val="0"/>
      <w:autoSpaceDN w:val="0"/>
      <w:adjustRightInd w:val="0"/>
      <w:spacing w:line="288" w:lineRule="auto"/>
      <w:textAlignment w:val="center"/>
    </w:pPr>
    <w:rPr>
      <w:rFonts w:ascii="MinionPro-Regular" w:hAnsi="MinionPro-Regular" w:cs="MinionPro-Regular"/>
      <w:color w:val="000000"/>
      <w:szCs w:val="24"/>
      <w:lang w:val="en-US"/>
    </w:rPr>
  </w:style>
  <w:style w:type="character" w:customStyle="1" w:styleId="Style1">
    <w:name w:val="Style1"/>
    <w:uiPriority w:val="1"/>
    <w:qFormat/>
    <w:rsid w:val="009F2708"/>
    <w:rPr>
      <w:rFonts w:ascii="Open Sans" w:hAnsi="Open Sans"/>
      <w:b w:val="0"/>
      <w:i w:val="0"/>
      <w:color w:val="FFFFFF"/>
      <w:sz w:val="28"/>
    </w:rPr>
  </w:style>
  <w:style w:type="character" w:customStyle="1" w:styleId="Style2">
    <w:name w:val="Style2"/>
    <w:uiPriority w:val="1"/>
    <w:qFormat/>
    <w:rsid w:val="009F2708"/>
    <w:rPr>
      <w:rFonts w:ascii="Open Sans" w:hAnsi="Open Sans"/>
      <w:b w:val="0"/>
      <w:i w:val="0"/>
      <w:color w:val="FFFFFF"/>
      <w:sz w:val="16"/>
    </w:rPr>
  </w:style>
  <w:style w:type="paragraph" w:customStyle="1" w:styleId="Default">
    <w:name w:val="Default"/>
    <w:rsid w:val="005C0303"/>
    <w:pPr>
      <w:autoSpaceDE w:val="0"/>
      <w:autoSpaceDN w:val="0"/>
      <w:adjustRightInd w:val="0"/>
    </w:pPr>
    <w:rPr>
      <w:rFonts w:ascii="Times New Roman" w:hAnsi="Times New Roman"/>
      <w:color w:val="000000"/>
      <w:sz w:val="24"/>
      <w:szCs w:val="24"/>
    </w:rPr>
  </w:style>
  <w:style w:type="paragraph" w:customStyle="1" w:styleId="Graphicsourcenotes">
    <w:name w:val="Graphic source/notes"/>
    <w:basedOn w:val="Normal"/>
    <w:next w:val="Normal"/>
    <w:autoRedefine/>
    <w:qFormat/>
    <w:rsid w:val="00A8085B"/>
    <w:pPr>
      <w:tabs>
        <w:tab w:val="left" w:pos="567"/>
      </w:tabs>
      <w:overflowPunct w:val="0"/>
      <w:autoSpaceDE w:val="0"/>
      <w:autoSpaceDN w:val="0"/>
      <w:adjustRightInd w:val="0"/>
      <w:spacing w:after="120"/>
      <w:jc w:val="left"/>
      <w:textAlignment w:val="baseline"/>
    </w:pPr>
    <w:rPr>
      <w:sz w:val="18"/>
      <w:lang w:eastAsia="da-DK"/>
    </w:rPr>
  </w:style>
  <w:style w:type="character" w:styleId="Mencisenseresoldre">
    <w:name w:val="Unresolved Mention"/>
    <w:basedOn w:val="Lletraperdefectedelpargraf"/>
    <w:uiPriority w:val="99"/>
    <w:semiHidden/>
    <w:unhideWhenUsed/>
    <w:rsid w:val="00EA7117"/>
    <w:rPr>
      <w:color w:val="605E5C"/>
      <w:shd w:val="clear" w:color="auto" w:fill="E1DFDD"/>
    </w:rPr>
  </w:style>
  <w:style w:type="paragraph" w:customStyle="1" w:styleId="Frontpagetext">
    <w:name w:val="Front page text"/>
    <w:basedOn w:val="Brodtekst"/>
    <w:link w:val="FrontpagetextChar"/>
    <w:autoRedefine/>
    <w:qFormat/>
    <w:rsid w:val="000D3F5D"/>
    <w:pPr>
      <w:spacing w:before="60"/>
      <w:jc w:val="right"/>
    </w:pPr>
    <w:rPr>
      <w:noProof/>
      <w:lang w:eastAsia="en-GB"/>
    </w:rPr>
  </w:style>
  <w:style w:type="character" w:customStyle="1" w:styleId="FrontpagetextChar">
    <w:name w:val="Front page text Char"/>
    <w:basedOn w:val="BrodtekstChar"/>
    <w:link w:val="Frontpagetext"/>
    <w:rsid w:val="000D3F5D"/>
    <w:rPr>
      <w:rFonts w:ascii="Calibri" w:hAnsi="Calibri"/>
      <w:noProof/>
      <w:sz w:val="22"/>
      <w:lang w:val="fr-FR" w:eastAsia="en-US"/>
    </w:rPr>
  </w:style>
  <w:style w:type="paragraph" w:styleId="Pargrafdellista">
    <w:name w:val="List Paragraph"/>
    <w:basedOn w:val="Normal"/>
    <w:uiPriority w:val="34"/>
    <w:qFormat/>
    <w:rsid w:val="0016603A"/>
    <w:pPr>
      <w:numPr>
        <w:numId w:val="8"/>
      </w:numPr>
      <w:spacing w:after="60"/>
      <w:contextualSpacing/>
    </w:pPr>
    <w:rPr>
      <w:rFonts w:asciiTheme="minorHAnsi" w:eastAsia="ヒラギノ角ゴ Pro W3" w:hAnsiTheme="minorHAnsi" w:cstheme="minorHAnsi"/>
      <w:color w:val="000000"/>
      <w:szCs w:val="22"/>
    </w:rPr>
  </w:style>
  <w:style w:type="character" w:customStyle="1" w:styleId="TextdenotaapeudepginaCar">
    <w:name w:val="Text de nota a peu de pàgina Car"/>
    <w:basedOn w:val="Lletraperdefectedelpargraf"/>
    <w:link w:val="Textdenotaapeudepgina"/>
    <w:semiHidden/>
    <w:rsid w:val="0016603A"/>
    <w:rPr>
      <w:rFonts w:ascii="Times New Roman" w:eastAsia="ヒラギノ角ゴ Pro W3" w:hAnsi="Times New Roman"/>
      <w:color w:val="000000"/>
      <w:lang w:eastAsia="en-US"/>
    </w:rPr>
  </w:style>
  <w:style w:type="paragraph" w:styleId="Textdenotaapeudepgina">
    <w:name w:val="footnote text"/>
    <w:basedOn w:val="Normal"/>
    <w:link w:val="TextdenotaapeudepginaCar"/>
    <w:semiHidden/>
    <w:rsid w:val="0016603A"/>
    <w:rPr>
      <w:rFonts w:ascii="Times New Roman" w:eastAsia="ヒラギノ角ゴ Pro W3" w:hAnsi="Times New Roman"/>
      <w:color w:val="000000"/>
      <w:sz w:val="20"/>
    </w:rPr>
  </w:style>
  <w:style w:type="character" w:customStyle="1" w:styleId="TextonotapieCar1">
    <w:name w:val="Texto nota pie Car1"/>
    <w:basedOn w:val="Lletraperdefectedelpargraf"/>
    <w:uiPriority w:val="99"/>
    <w:semiHidden/>
    <w:rsid w:val="0016603A"/>
    <w:rPr>
      <w:rFonts w:ascii="Calibri" w:hAnsi="Calibri"/>
      <w:lang w:eastAsia="en-US"/>
    </w:rPr>
  </w:style>
  <w:style w:type="character" w:styleId="Refernciadenotaapeudepgina">
    <w:name w:val="footnote reference"/>
    <w:basedOn w:val="Lletraperdefectedelpargraf"/>
    <w:semiHidden/>
    <w:unhideWhenUsed/>
    <w:rsid w:val="0016603A"/>
    <w:rPr>
      <w:vertAlign w:val="superscript"/>
    </w:rPr>
  </w:style>
  <w:style w:type="paragraph" w:customStyle="1" w:styleId="Bullettext">
    <w:name w:val="Bullet text"/>
    <w:basedOn w:val="Normal"/>
    <w:rsid w:val="0016603A"/>
    <w:pPr>
      <w:numPr>
        <w:numId w:val="13"/>
      </w:numPr>
      <w:tabs>
        <w:tab w:val="clear" w:pos="1770"/>
      </w:tabs>
      <w:spacing w:after="120"/>
      <w:ind w:left="357" w:hanging="357"/>
      <w:jc w:val="left"/>
    </w:pPr>
    <w:rPr>
      <w:rFonts w:ascii="Times New Roman" w:eastAsia="ヒラギノ角ゴ Pro W3" w:hAnsi="Times New Roman"/>
      <w:color w:val="000000"/>
      <w:szCs w:val="24"/>
    </w:rPr>
  </w:style>
  <w:style w:type="paragraph" w:customStyle="1" w:styleId="Numberedtext">
    <w:name w:val="Numbered text"/>
    <w:basedOn w:val="Normal"/>
    <w:rsid w:val="0016603A"/>
    <w:pPr>
      <w:numPr>
        <w:numId w:val="12"/>
      </w:numPr>
      <w:tabs>
        <w:tab w:val="clear" w:pos="348"/>
      </w:tabs>
      <w:spacing w:after="240"/>
      <w:ind w:left="284" w:hanging="284"/>
      <w:jc w:val="left"/>
    </w:pPr>
    <w:rPr>
      <w:rFonts w:ascii="Times New Roman" w:eastAsia="ヒラギノ角ゴ Pro W3" w:hAnsi="Times New Roman"/>
      <w:color w:val="000000"/>
      <w:szCs w:val="24"/>
    </w:rPr>
  </w:style>
  <w:style w:type="paragraph" w:customStyle="1" w:styleId="Footnote">
    <w:name w:val="Footnote"/>
    <w:basedOn w:val="Normal"/>
    <w:rsid w:val="0016603A"/>
    <w:pPr>
      <w:spacing w:after="60"/>
    </w:pPr>
    <w:rPr>
      <w:rFonts w:ascii="Times New Roman" w:eastAsia="ヒラギノ角ゴ Pro W3" w:hAnsi="Times New Roman"/>
      <w:color w:val="000000"/>
      <w:sz w:val="18"/>
      <w:szCs w:val="18"/>
    </w:rPr>
  </w:style>
  <w:style w:type="paragraph" w:customStyle="1" w:styleId="Cover-title1">
    <w:name w:val="Cover - title 1"/>
    <w:basedOn w:val="Normal"/>
    <w:next w:val="Normal"/>
    <w:rsid w:val="0016603A"/>
    <w:pPr>
      <w:overflowPunct w:val="0"/>
      <w:autoSpaceDE w:val="0"/>
      <w:autoSpaceDN w:val="0"/>
      <w:adjustRightInd w:val="0"/>
      <w:jc w:val="right"/>
      <w:textAlignment w:val="baseline"/>
    </w:pPr>
    <w:rPr>
      <w:rFonts w:ascii="Arial" w:hAnsi="Arial"/>
      <w:b/>
      <w:sz w:val="44"/>
      <w:szCs w:val="44"/>
      <w:lang w:eastAsia="da-DK"/>
    </w:rPr>
  </w:style>
  <w:style w:type="paragraph" w:customStyle="1" w:styleId="Cover-title3">
    <w:name w:val="Cover - title 3"/>
    <w:basedOn w:val="Normal"/>
    <w:next w:val="Normal"/>
    <w:rsid w:val="0016603A"/>
    <w:pPr>
      <w:overflowPunct w:val="0"/>
      <w:autoSpaceDE w:val="0"/>
      <w:autoSpaceDN w:val="0"/>
      <w:adjustRightInd w:val="0"/>
      <w:jc w:val="right"/>
      <w:textAlignment w:val="baseline"/>
    </w:pPr>
    <w:rPr>
      <w:rFonts w:ascii="Arial" w:hAnsi="Arial"/>
      <w:b/>
      <w:lang w:eastAsia="da-DK"/>
    </w:rPr>
  </w:style>
  <w:style w:type="paragraph" w:customStyle="1" w:styleId="Notetoedpub">
    <w:name w:val="Note to ed/pub"/>
    <w:basedOn w:val="Normal"/>
    <w:link w:val="NotetoedpubChar"/>
    <w:qFormat/>
    <w:rsid w:val="0016603A"/>
    <w:pPr>
      <w:spacing w:after="240"/>
    </w:pPr>
    <w:rPr>
      <w:rFonts w:ascii="Times New Roman" w:eastAsia="ヒラギノ角ゴ Pro W3" w:hAnsi="Times New Roman"/>
      <w:b/>
      <w:i/>
      <w:color w:val="000000"/>
      <w:sz w:val="24"/>
      <w:szCs w:val="24"/>
    </w:rPr>
  </w:style>
  <w:style w:type="character" w:customStyle="1" w:styleId="NotetoedpubChar">
    <w:name w:val="Note to ed/pub Char"/>
    <w:link w:val="Notetoedpub"/>
    <w:rsid w:val="0016603A"/>
    <w:rPr>
      <w:rFonts w:ascii="Times New Roman" w:eastAsia="ヒラギノ角ゴ Pro W3" w:hAnsi="Times New Roman"/>
      <w:b/>
      <w:i/>
      <w:color w:val="000000"/>
      <w:sz w:val="24"/>
      <w:szCs w:val="24"/>
      <w:lang w:eastAsia="en-US"/>
    </w:rPr>
  </w:style>
  <w:style w:type="paragraph" w:customStyle="1" w:styleId="Cover-title2">
    <w:name w:val="Cover - title 2"/>
    <w:basedOn w:val="Normal"/>
    <w:next w:val="Normal"/>
    <w:rsid w:val="0016603A"/>
    <w:pPr>
      <w:overflowPunct w:val="0"/>
      <w:autoSpaceDE w:val="0"/>
      <w:autoSpaceDN w:val="0"/>
      <w:adjustRightInd w:val="0"/>
      <w:jc w:val="right"/>
      <w:textAlignment w:val="baseline"/>
    </w:pPr>
    <w:rPr>
      <w:rFonts w:ascii="Arial" w:hAnsi="Arial"/>
      <w:b/>
      <w:sz w:val="32"/>
      <w:lang w:eastAsia="da-DK"/>
    </w:rPr>
  </w:style>
  <w:style w:type="paragraph" w:styleId="Textindependent">
    <w:name w:val="Body Text"/>
    <w:basedOn w:val="Normal"/>
    <w:link w:val="TextindependentCar"/>
    <w:rsid w:val="0016603A"/>
    <w:pPr>
      <w:overflowPunct w:val="0"/>
      <w:autoSpaceDE w:val="0"/>
      <w:autoSpaceDN w:val="0"/>
      <w:adjustRightInd w:val="0"/>
      <w:spacing w:after="240"/>
      <w:jc w:val="left"/>
      <w:textAlignment w:val="baseline"/>
    </w:pPr>
    <w:rPr>
      <w:rFonts w:ascii="Times New Roman" w:hAnsi="Times New Roman"/>
      <w:szCs w:val="22"/>
      <w:lang w:eastAsia="da-DK"/>
    </w:rPr>
  </w:style>
  <w:style w:type="character" w:customStyle="1" w:styleId="TextindependentCar">
    <w:name w:val="Text independent Car"/>
    <w:basedOn w:val="Lletraperdefectedelpargraf"/>
    <w:link w:val="Textindependent"/>
    <w:rsid w:val="0016603A"/>
    <w:rPr>
      <w:rFonts w:ascii="Times New Roman" w:hAnsi="Times New Roman"/>
      <w:sz w:val="22"/>
      <w:szCs w:val="22"/>
      <w:lang w:eastAsia="da-DK"/>
    </w:rPr>
  </w:style>
  <w:style w:type="paragraph" w:customStyle="1" w:styleId="Subheading">
    <w:name w:val="Subheading"/>
    <w:basedOn w:val="Textindependent"/>
    <w:rsid w:val="0016603A"/>
    <w:rPr>
      <w:b/>
      <w:i/>
    </w:rPr>
  </w:style>
  <w:style w:type="character" w:styleId="Refernciadecomentari">
    <w:name w:val="annotation reference"/>
    <w:basedOn w:val="Lletraperdefectedelpargraf"/>
    <w:rsid w:val="0016603A"/>
    <w:rPr>
      <w:sz w:val="16"/>
      <w:szCs w:val="16"/>
    </w:rPr>
  </w:style>
  <w:style w:type="paragraph" w:styleId="Textdecomentari">
    <w:name w:val="annotation text"/>
    <w:basedOn w:val="Normal"/>
    <w:link w:val="TextdecomentariCar"/>
    <w:rsid w:val="0016603A"/>
    <w:rPr>
      <w:rFonts w:ascii="Times New Roman" w:eastAsia="ヒラギノ角ゴ Pro W3" w:hAnsi="Times New Roman"/>
      <w:color w:val="000000"/>
      <w:sz w:val="20"/>
    </w:rPr>
  </w:style>
  <w:style w:type="character" w:customStyle="1" w:styleId="TextdecomentariCar">
    <w:name w:val="Text de comentari Car"/>
    <w:basedOn w:val="Lletraperdefectedelpargraf"/>
    <w:link w:val="Textdecomentari"/>
    <w:rsid w:val="0016603A"/>
    <w:rPr>
      <w:rFonts w:ascii="Times New Roman" w:eastAsia="ヒラギノ角ゴ Pro W3" w:hAnsi="Times New Roman"/>
      <w:color w:val="000000"/>
      <w:lang w:eastAsia="en-US"/>
    </w:rPr>
  </w:style>
  <w:style w:type="paragraph" w:styleId="Temadelcomentari">
    <w:name w:val="annotation subject"/>
    <w:basedOn w:val="Textdecomentari"/>
    <w:next w:val="Textdecomentari"/>
    <w:link w:val="TemadelcomentariCar"/>
    <w:rsid w:val="0016603A"/>
    <w:rPr>
      <w:b/>
      <w:bCs/>
    </w:rPr>
  </w:style>
  <w:style w:type="character" w:customStyle="1" w:styleId="TemadelcomentariCar">
    <w:name w:val="Tema del comentari Car"/>
    <w:basedOn w:val="TextdecomentariCar"/>
    <w:link w:val="Temadelcomentari"/>
    <w:rsid w:val="0016603A"/>
    <w:rPr>
      <w:rFonts w:ascii="Times New Roman" w:eastAsia="ヒラギノ角ゴ Pro W3" w:hAnsi="Times New Roman"/>
      <w:b/>
      <w:bCs/>
      <w:color w:val="000000"/>
      <w:lang w:eastAsia="en-US"/>
    </w:rPr>
  </w:style>
  <w:style w:type="character" w:customStyle="1" w:styleId="rphighlightallclass">
    <w:name w:val="rphighlightallclass"/>
    <w:basedOn w:val="Lletraperdefectedelpargraf"/>
    <w:rsid w:val="0016603A"/>
  </w:style>
  <w:style w:type="character" w:customStyle="1" w:styleId="pel">
    <w:name w:val="_pe_l"/>
    <w:basedOn w:val="Lletraperdefectedelpargraf"/>
    <w:rsid w:val="0016603A"/>
  </w:style>
  <w:style w:type="character" w:customStyle="1" w:styleId="bidi">
    <w:name w:val="bidi"/>
    <w:basedOn w:val="Lletraperdefectedelpargraf"/>
    <w:rsid w:val="0016603A"/>
  </w:style>
  <w:style w:type="character" w:customStyle="1" w:styleId="allowtextselection">
    <w:name w:val="allowtextselection"/>
    <w:basedOn w:val="Lletraperdefectedelpargraf"/>
    <w:rsid w:val="0016603A"/>
  </w:style>
  <w:style w:type="character" w:customStyle="1" w:styleId="dbs">
    <w:name w:val="_db_s"/>
    <w:basedOn w:val="Lletraperdefectedelpargraf"/>
    <w:rsid w:val="0016603A"/>
  </w:style>
  <w:style w:type="paragraph" w:customStyle="1" w:styleId="xmsonormal">
    <w:name w:val="x_msonormal"/>
    <w:basedOn w:val="Normal"/>
    <w:rsid w:val="0016603A"/>
    <w:pPr>
      <w:spacing w:before="100" w:beforeAutospacing="1" w:after="100" w:afterAutospacing="1"/>
      <w:jc w:val="left"/>
    </w:pPr>
    <w:rPr>
      <w:rFonts w:ascii="Times New Roman" w:hAnsi="Times New Roman"/>
      <w:sz w:val="24"/>
      <w:szCs w:val="24"/>
      <w:lang w:val="ca-ES" w:eastAsia="ca-ES"/>
    </w:rPr>
  </w:style>
  <w:style w:type="paragraph" w:customStyle="1" w:styleId="TableParagraph">
    <w:name w:val="Table Paragraph"/>
    <w:basedOn w:val="Normal"/>
    <w:uiPriority w:val="1"/>
    <w:qFormat/>
    <w:rsid w:val="0016603A"/>
    <w:pPr>
      <w:widowControl w:val="0"/>
      <w:jc w:val="left"/>
    </w:pPr>
    <w:rPr>
      <w:rFonts w:asciiTheme="minorHAnsi" w:eastAsiaTheme="minorHAnsi" w:hAnsiTheme="minorHAnsi" w:cstheme="minorBidi"/>
      <w:szCs w:val="22"/>
      <w:lang w:val="nl-NL" w:eastAsia="nl-NL"/>
    </w:rPr>
  </w:style>
  <w:style w:type="character" w:customStyle="1" w:styleId="VerbatimChar">
    <w:name w:val="Verbatim Char"/>
    <w:basedOn w:val="Lletraperdefectedelpargraf"/>
    <w:link w:val="SourceCode"/>
    <w:rsid w:val="0016603A"/>
    <w:rPr>
      <w:rFonts w:ascii="Consolas" w:hAnsi="Consolas"/>
      <w:sz w:val="22"/>
      <w:shd w:val="clear" w:color="auto" w:fill="F8F8F8"/>
    </w:rPr>
  </w:style>
  <w:style w:type="paragraph" w:customStyle="1" w:styleId="SourceCode">
    <w:name w:val="Source Code"/>
    <w:basedOn w:val="Normal"/>
    <w:link w:val="VerbatimChar"/>
    <w:rsid w:val="0016603A"/>
    <w:pPr>
      <w:shd w:val="clear" w:color="auto" w:fill="F8F8F8"/>
      <w:wordWrap w:val="0"/>
      <w:spacing w:after="200"/>
      <w:jc w:val="left"/>
    </w:pPr>
    <w:rPr>
      <w:rFonts w:ascii="Consolas" w:hAnsi="Consolas"/>
      <w:lang w:eastAsia="en-GB"/>
    </w:rPr>
  </w:style>
  <w:style w:type="character" w:customStyle="1" w:styleId="at-mentions-focus">
    <w:name w:val="at-mentions-focus"/>
    <w:basedOn w:val="Lletraperdefectedelpargraf"/>
    <w:rsid w:val="0016603A"/>
  </w:style>
  <w:style w:type="character" w:customStyle="1" w:styleId="mention-me">
    <w:name w:val="mention-me"/>
    <w:basedOn w:val="Lletraperdefectedelpargraf"/>
    <w:rsid w:val="0016603A"/>
  </w:style>
  <w:style w:type="paragraph" w:styleId="NormalWeb">
    <w:name w:val="Normal (Web)"/>
    <w:basedOn w:val="Normal"/>
    <w:uiPriority w:val="99"/>
    <w:semiHidden/>
    <w:unhideWhenUsed/>
    <w:rsid w:val="001F3102"/>
    <w:pPr>
      <w:spacing w:before="100" w:beforeAutospacing="1" w:after="100" w:afterAutospacing="1"/>
      <w:jc w:val="left"/>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427107">
      <w:bodyDiv w:val="1"/>
      <w:marLeft w:val="0"/>
      <w:marRight w:val="0"/>
      <w:marTop w:val="0"/>
      <w:marBottom w:val="0"/>
      <w:divBdr>
        <w:top w:val="none" w:sz="0" w:space="0" w:color="auto"/>
        <w:left w:val="none" w:sz="0" w:space="0" w:color="auto"/>
        <w:bottom w:val="none" w:sz="0" w:space="0" w:color="auto"/>
        <w:right w:val="none" w:sz="0" w:space="0" w:color="auto"/>
      </w:divBdr>
    </w:div>
    <w:div w:id="781143834">
      <w:bodyDiv w:val="1"/>
      <w:marLeft w:val="0"/>
      <w:marRight w:val="0"/>
      <w:marTop w:val="0"/>
      <w:marBottom w:val="0"/>
      <w:divBdr>
        <w:top w:val="none" w:sz="0" w:space="0" w:color="auto"/>
        <w:left w:val="none" w:sz="0" w:space="0" w:color="auto"/>
        <w:bottom w:val="none" w:sz="0" w:space="0" w:color="auto"/>
        <w:right w:val="none" w:sz="0" w:space="0" w:color="auto"/>
      </w:divBdr>
    </w:div>
    <w:div w:id="1112628607">
      <w:bodyDiv w:val="1"/>
      <w:marLeft w:val="0"/>
      <w:marRight w:val="0"/>
      <w:marTop w:val="0"/>
      <w:marBottom w:val="0"/>
      <w:divBdr>
        <w:top w:val="none" w:sz="0" w:space="0" w:color="auto"/>
        <w:left w:val="none" w:sz="0" w:space="0" w:color="auto"/>
        <w:bottom w:val="none" w:sz="0" w:space="0" w:color="auto"/>
        <w:right w:val="none" w:sz="0" w:space="0" w:color="auto"/>
      </w:divBdr>
    </w:div>
    <w:div w:id="132462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forum.eionet.europa.eu/etc-atni-consortium/library" TargetMode="External"/><Relationship Id="rId34" Type="http://schemas.openxmlformats.org/officeDocument/2006/relationships/image" Target="media/image9.png"/><Relationship Id="rId42" Type="http://schemas.openxmlformats.org/officeDocument/2006/relationships/header" Target="header9.xm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hyperlink" Target="mailto:etc.atni@nilu.n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6.emf"/><Relationship Id="rId53" Type="http://schemas.openxmlformats.org/officeDocument/2006/relationships/image" Target="media/image23.png"/><Relationship Id="rId58" Type="http://schemas.openxmlformats.org/officeDocument/2006/relationships/image" Target="media/image28.jpe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hyperlink" Target="https://forum.eionet.europa.eu/etc-atni-consortium" TargetMode="External"/><Relationship Id="rId14" Type="http://schemas.openxmlformats.org/officeDocument/2006/relationships/hyperlink" Target="mailto:etc.atni@nilu.no" TargetMode="External"/><Relationship Id="rId22" Type="http://schemas.openxmlformats.org/officeDocument/2006/relationships/header" Target="head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8.xm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mailto:etc.atni@nilu.no" TargetMode="Externa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oleObject" Target="embeddings/oleObject1.bin"/><Relationship Id="rId59" Type="http://schemas.openxmlformats.org/officeDocument/2006/relationships/image" Target="media/image29.jpeg"/><Relationship Id="rId67" Type="http://schemas.openxmlformats.org/officeDocument/2006/relationships/fontTable" Target="fontTable.xml"/><Relationship Id="rId20" Type="http://schemas.openxmlformats.org/officeDocument/2006/relationships/hyperlink" Target="https://forum.eionet.europa.eu/etc-atni-consortium/library/general-etc-atni" TargetMode="External"/><Relationship Id="rId41" Type="http://schemas.openxmlformats.org/officeDocument/2006/relationships/header" Target="header8.xml"/><Relationship Id="rId54" Type="http://schemas.openxmlformats.org/officeDocument/2006/relationships/image" Target="media/image24.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onet.europa.eu/etcs/etc-atni" TargetMode="Externa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7.jpe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eader" Target="header10.xm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forum.eionet.europa.eu/etc-atni-consortium/library/subvention-2019/task-deliveries-action-plan-2019/task-1.1.5.1-noise-data-operational-compilation-and-management/subtask-1.1-update-database-cws/datase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Feina\MAR&#199;2020\ETC-ATNI%20working%20paper%20template%202020%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E29F-DE68-44F9-BD71-B5B4F4B39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ETC-ATNI working paper template 2020 v3.dotx</Template>
  <TotalTime>7572</TotalTime>
  <Pages>1</Pages>
  <Words>13629</Words>
  <Characters>77689</Characters>
  <Application>Microsoft Office Word</Application>
  <DocSecurity>0</DocSecurity>
  <Lines>647</Lines>
  <Paragraphs>182</Paragraphs>
  <ScaleCrop>false</ScaleCrop>
  <HeadingPairs>
    <vt:vector size="8" baseType="variant">
      <vt:variant>
        <vt:lpstr>Títol</vt:lpstr>
      </vt:variant>
      <vt:variant>
        <vt:i4>1</vt:i4>
      </vt:variant>
      <vt:variant>
        <vt:lpstr>Título</vt:lpstr>
      </vt:variant>
      <vt:variant>
        <vt:i4>1</vt:i4>
      </vt:variant>
      <vt:variant>
        <vt:lpstr>Títulos</vt:lpstr>
      </vt:variant>
      <vt:variant>
        <vt:i4>34</vt:i4>
      </vt:variant>
      <vt:variant>
        <vt:lpstr>Title</vt:lpstr>
      </vt:variant>
      <vt:variant>
        <vt:i4>1</vt:i4>
      </vt:variant>
    </vt:vector>
  </HeadingPairs>
  <TitlesOfParts>
    <vt:vector size="37" baseType="lpstr">
      <vt:lpstr>../2019</vt:lpstr>
      <vt:lpstr>../2019</vt:lpstr>
      <vt:lpstr>Summary</vt:lpstr>
      <vt:lpstr>Acknowledgements</vt:lpstr>
      <vt:lpstr>Objectives</vt:lpstr>
      <vt:lpstr>Objectives</vt:lpstr>
      <vt:lpstr>Input data </vt:lpstr>
      <vt:lpstr>END agglomerations data: gap filling</vt:lpstr>
      <vt:lpstr>    Gap filling method for agglomerations- road </vt:lpstr>
      <vt:lpstr>        Overview</vt:lpstr>
      <vt:lpstr>        Regression</vt:lpstr>
      <vt:lpstr>        Identify outliers</vt:lpstr>
      <vt:lpstr>        Visual inspection of the relationship between people exposed and number of inhab</vt:lpstr>
      <vt:lpstr>        Data subsetting for regression analysis and validation</vt:lpstr>
      <vt:lpstr>        Test models</vt:lpstr>
      <vt:lpstr>        Validation</vt:lpstr>
      <vt:lpstr>        Estimate values for missing data</vt:lpstr>
      <vt:lpstr>        Calculate the total people exposed in Europe</vt:lpstr>
      <vt:lpstr>        Estimate the people distributed by noise bands</vt:lpstr>
      <vt:lpstr>    Gap filling method for railway noise, aircraft noise and industrial noise inside</vt:lpstr>
      <vt:lpstr>END major roads and major railways exposure data outside agglomerations: gap fil</vt:lpstr>
      <vt:lpstr>    Gap filling method</vt:lpstr>
      <vt:lpstr>END Major airport exposure outside agglomerations: gap filling</vt:lpstr>
      <vt:lpstr>    Overview</vt:lpstr>
      <vt:lpstr>    Methodology based on estimating the noise contour around runaways</vt:lpstr>
      <vt:lpstr>        Overview</vt:lpstr>
      <vt:lpstr>        Data requirements</vt:lpstr>
      <vt:lpstr>        Delineation of the runaways and noise contour</vt:lpstr>
      <vt:lpstr>        Detailed description of the methodology</vt:lpstr>
      <vt:lpstr>        Outcome of the test</vt:lpstr>
      <vt:lpstr>Conclusions</vt:lpstr>
      <vt:lpstr>References</vt:lpstr>
      <vt:lpstr>Annex I. Summary of statistics</vt:lpstr>
      <vt:lpstr>Annex II. R script</vt:lpstr>
      <vt:lpstr/>
      <vt:lpstr>Annex III. Reported and delineated contour for Lden 55 dB (major airports)</vt:lpstr>
      <vt:lpstr>../2019</vt:lpstr>
    </vt:vector>
  </TitlesOfParts>
  <Company>NILU</Company>
  <LinksUpToDate>false</LinksUpToDate>
  <CharactersWithSpaces>91136</CharactersWithSpaces>
  <SharedDoc>false</SharedDoc>
  <HLinks>
    <vt:vector size="24" baseType="variant">
      <vt:variant>
        <vt:i4>1048626</vt:i4>
      </vt:variant>
      <vt:variant>
        <vt:i4>29</vt:i4>
      </vt:variant>
      <vt:variant>
        <vt:i4>0</vt:i4>
      </vt:variant>
      <vt:variant>
        <vt:i4>5</vt:i4>
      </vt:variant>
      <vt:variant>
        <vt:lpwstr/>
      </vt:variant>
      <vt:variant>
        <vt:lpwstr>_Toc232566477</vt:lpwstr>
      </vt:variant>
      <vt:variant>
        <vt:i4>1048626</vt:i4>
      </vt:variant>
      <vt:variant>
        <vt:i4>23</vt:i4>
      </vt:variant>
      <vt:variant>
        <vt:i4>0</vt:i4>
      </vt:variant>
      <vt:variant>
        <vt:i4>5</vt:i4>
      </vt:variant>
      <vt:variant>
        <vt:lpwstr/>
      </vt:variant>
      <vt:variant>
        <vt:lpwstr>_Toc232566476</vt:lpwstr>
      </vt:variant>
      <vt:variant>
        <vt:i4>1048626</vt:i4>
      </vt:variant>
      <vt:variant>
        <vt:i4>17</vt:i4>
      </vt:variant>
      <vt:variant>
        <vt:i4>0</vt:i4>
      </vt:variant>
      <vt:variant>
        <vt:i4>5</vt:i4>
      </vt:variant>
      <vt:variant>
        <vt:lpwstr/>
      </vt:variant>
      <vt:variant>
        <vt:lpwstr>_Toc232566475</vt:lpwstr>
      </vt:variant>
      <vt:variant>
        <vt:i4>1048626</vt:i4>
      </vt:variant>
      <vt:variant>
        <vt:i4>11</vt:i4>
      </vt:variant>
      <vt:variant>
        <vt:i4>0</vt:i4>
      </vt:variant>
      <vt:variant>
        <vt:i4>5</vt:i4>
      </vt:variant>
      <vt:variant>
        <vt:lpwstr/>
      </vt:variant>
      <vt:variant>
        <vt:lpwstr>_Toc232566474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dc:title>
  <dc:subject/>
  <dc:creator>Usuario</dc:creator>
  <cp:keywords/>
  <cp:lastModifiedBy>Jaume Fons Esteve</cp:lastModifiedBy>
  <cp:revision>70</cp:revision>
  <cp:lastPrinted>2011-02-03T07:32:00Z</cp:lastPrinted>
  <dcterms:created xsi:type="dcterms:W3CDTF">2020-12-18T14:37:00Z</dcterms:created>
  <dcterms:modified xsi:type="dcterms:W3CDTF">2021-05-03T07:36:00Z</dcterms:modified>
</cp:coreProperties>
</file>